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="0%" focusposition="0.000000,0.000000"/>
    </v:background>
  </w:background>
  <w:body>
    <w:tbl>
      <w:tblPr>
        <w:tblW w:w="10135" w:type="dxa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10135"/>
      </w:tblGrid>
      <w:tr>
        <w:trPr>
          <w:wAfter w:w="0" w:type="dxa"/>
          <w:cantSplit w:val="on"/>
          <w:trHeight w:val="14105" w:hRule="atLeast"/>
        </w:trPr>
        <w:tc>
          <w:tcPr>
            <w:cnfStyle w:val="100010000000"/>
            <w:tcW w:w="9885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pStyle w:val="Heading1"/>
              <w:ind w:left="-547" w:right="334" w:firstLine="37"/>
              <w:jc w:val="left"/>
              <w:rPr>
                <w:sz w:val="22"/>
                <w:szCs w:val="22"/>
              </w:rPr>
            </w:pPr>
          </w:p>
          <w:p>
            <w:pPr>
              <w:pStyle w:val="Heading1"/>
              <w:tabs>
                <w:tab w:val="left" w:leader="none" w:pos="1593"/>
              </w:tabs>
              <w:ind w:left="-37" w:right="34" w:firstLine="37"/>
              <w:rPr>
                <w:sz w:val="22"/>
                <w:szCs w:val="22"/>
              </w:rPr>
            </w:pPr>
          </w:p>
          <w:p>
            <w:pPr>
              <w:pStyle w:val="Heading1"/>
              <w:tabs>
                <w:tab w:val="left" w:leader="none" w:pos="1593"/>
              </w:tabs>
              <w:ind w:left="0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</w:t>
            </w:r>
          </w:p>
          <w:p>
            <w:pPr>
              <w:pStyle w:val="Bodytextindent"/>
              <w:ind w:left="-37" w:right="34"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годового</w:t>
            </w:r>
            <w:r>
              <w:rPr>
                <w:sz w:val="22"/>
                <w:szCs w:val="22"/>
              </w:rPr>
              <w:t xml:space="preserve"> общего собрания открытого акционерного общества производственного монтажно-строительного предприятия "Электрон"</w:t>
            </w:r>
          </w:p>
          <w:p>
            <w:pPr>
              <w:pStyle w:val="Normal"/>
              <w:tabs>
                <w:tab w:val="left" w:leader="none" w:pos="1593"/>
              </w:tabs>
              <w:ind w:left="-37" w:right="34"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 ОАО ПМСП «Электрон: г.Новосибирск, ул.Танковая, 72.</w:t>
            </w:r>
          </w:p>
          <w:p>
            <w:pPr>
              <w:pStyle w:val="Normal"/>
              <w:tabs>
                <w:tab w:val="left" w:leader="none" w:pos="1593"/>
              </w:tabs>
              <w:ind w:left="-37" w:right="34" w:firstLine="37"/>
              <w:jc w:val="both"/>
              <w:rPr>
                <w:sz w:val="22"/>
                <w:szCs w:val="22"/>
              </w:rPr>
            </w:pPr>
          </w:p>
          <w:p>
            <w:pPr>
              <w:pStyle w:val="Normal"/>
              <w:tabs>
                <w:tab w:val="left" w:leader="none" w:pos="1593"/>
              </w:tabs>
              <w:ind w:left="-37" w:right="34" w:firstLine="3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Уважаемый акционер!</w:t>
            </w:r>
          </w:p>
          <w:p>
            <w:pPr>
              <w:pStyle w:val="Normal"/>
              <w:tabs>
                <w:tab w:val="left" w:leader="none" w:pos="572"/>
              </w:tabs>
              <w:ind w:left="-17" w:right="464" w:firstLine="7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 соответствии с решением Совета директоров от 23</w:t>
            </w:r>
            <w:r>
              <w:rPr>
                <w:sz w:val="22"/>
                <w:szCs w:val="22"/>
              </w:rPr>
              <w:t xml:space="preserve"> апреля</w:t>
            </w:r>
            <w:r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>г. (протокол №161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годовое общее собрание акционеров проводится в форме собрания  по следующей повестке:</w:t>
            </w:r>
          </w:p>
          <w:p>
            <w:pPr>
              <w:pStyle w:val="Normal"/>
              <w:tabs>
                <w:tab w:val="left" w:leader="none" w:pos="-37"/>
              </w:tabs>
              <w:ind w:left="-17" w:right="464" w:firstLine="7"/>
              <w:jc w:val="both"/>
              <w:rPr>
                <w:sz w:val="22"/>
                <w:szCs w:val="22"/>
              </w:rPr>
            </w:pPr>
          </w:p>
          <w:p>
            <w:pPr>
              <w:pStyle w:val="Normal"/>
              <w:tabs>
                <w:tab w:val="num" w:leader="none" w:pos="927"/>
                <w:tab w:val="left" w:leader="none" w:pos="6096"/>
              </w:tabs>
              <w:ind w:left="-17" w:right="464" w:firstLine="7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1.Утверждение годового отчета, годовой бухгалтерской отчетности, в том числе отчетов о прибылях и убытках Общества, распределение при</w:t>
            </w:r>
            <w:r>
              <w:rPr>
                <w:rFonts w:hint="default"/>
                <w:sz w:val="22"/>
                <w:szCs w:val="22"/>
              </w:rPr>
              <w:t>былей и убытков Общества за 2019</w:t>
            </w:r>
            <w:r>
              <w:rPr>
                <w:rFonts w:hint="default"/>
                <w:sz w:val="22"/>
                <w:szCs w:val="22"/>
              </w:rPr>
              <w:t xml:space="preserve"> год.</w:t>
            </w:r>
          </w:p>
          <w:p>
            <w:pPr>
              <w:pStyle w:val="Normal"/>
              <w:tabs>
                <w:tab w:val="num" w:leader="none" w:pos="927"/>
                <w:tab w:val="left" w:leader="none" w:pos="6096"/>
              </w:tabs>
              <w:ind w:left="-17" w:right="464" w:firstLine="7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2. Избрание членов Совета директоров Общества.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Normal"/>
              <w:tabs>
                <w:tab w:val="num" w:leader="none" w:pos="927"/>
                <w:tab w:val="left" w:leader="none" w:pos="6096"/>
              </w:tabs>
              <w:ind w:left="-17" w:right="464" w:firstLine="7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3. Избрание членов </w:t>
            </w:r>
            <w:r>
              <w:rPr>
                <w:rFonts w:hint="default"/>
                <w:sz w:val="22"/>
                <w:szCs w:val="22"/>
              </w:rPr>
              <w:t>ревизионной комиссии Общества.</w:t>
            </w:r>
          </w:p>
          <w:p>
            <w:pPr>
              <w:pStyle w:val="Normal"/>
              <w:tabs>
                <w:tab w:val="num" w:leader="none" w:pos="927"/>
                <w:tab w:val="left" w:leader="none" w:pos="6096"/>
              </w:tabs>
              <w:ind w:left="-17" w:right="464" w:firstLine="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hint="default"/>
                <w:sz w:val="22"/>
                <w:szCs w:val="22"/>
              </w:rPr>
              <w:t>4. Утверждение</w:t>
            </w:r>
            <w:r>
              <w:rPr>
                <w:rFonts w:hint="default"/>
                <w:sz w:val="22"/>
                <w:szCs w:val="22"/>
              </w:rPr>
              <w:t xml:space="preserve"> аудитора Общества .</w:t>
            </w:r>
          </w:p>
          <w:p>
            <w:pPr>
              <w:pStyle w:val="Normal"/>
              <w:ind w:left="-17" w:right="464" w:firstLine="7"/>
              <w:jc w:val="both"/>
              <w:rPr>
                <w:sz w:val="22"/>
                <w:szCs w:val="22"/>
              </w:rPr>
            </w:pPr>
          </w:p>
          <w:p>
            <w:pPr>
              <w:pStyle w:val="Normal"/>
              <w:tabs>
                <w:tab w:val="left" w:leader="none" w:pos="1593"/>
              </w:tabs>
              <w:ind w:left="-17" w:right="464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Годовое общее собрание акционеров</w:t>
            </w:r>
            <w:r>
              <w:rPr>
                <w:sz w:val="22"/>
                <w:szCs w:val="22"/>
              </w:rPr>
              <w:t xml:space="preserve"> ОАО ПМСП "Электрон" состоится 26</w:t>
            </w:r>
            <w:r>
              <w:rPr>
                <w:sz w:val="22"/>
                <w:szCs w:val="22"/>
              </w:rPr>
              <w:t xml:space="preserve"> июня 2020</w:t>
            </w:r>
            <w:r>
              <w:rPr>
                <w:sz w:val="22"/>
                <w:szCs w:val="22"/>
              </w:rPr>
              <w:t>г. в 13-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часов.</w:t>
            </w:r>
          </w:p>
          <w:p>
            <w:pPr>
              <w:pStyle w:val="Normal"/>
              <w:tabs>
                <w:tab w:val="left" w:leader="none" w:pos="1593"/>
              </w:tabs>
              <w:ind w:left="-17" w:right="464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начала регистрации участников собрания  12-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часов.</w:t>
            </w:r>
          </w:p>
          <w:p>
            <w:pPr>
              <w:pStyle w:val="Normal"/>
              <w:tabs>
                <w:tab w:val="left" w:leader="none" w:pos="1593"/>
              </w:tabs>
              <w:ind w:left="-17" w:right="464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собрания: г. Новосибирск,  ул. Танковая,  72.</w:t>
            </w:r>
          </w:p>
          <w:p>
            <w:pPr>
              <w:pStyle w:val="Normal"/>
              <w:ind w:left="0" w:right="460" w:firstLine="0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Дата составления(фиксации) лиц, имеющих право на участие в годовом общем собрании акц</w:t>
            </w:r>
            <w:r>
              <w:rPr>
                <w:rFonts w:hint="default"/>
                <w:sz w:val="22"/>
                <w:szCs w:val="22"/>
              </w:rPr>
              <w:t xml:space="preserve">ионеров </w:t>
            </w:r>
            <w:r>
              <w:rPr>
                <w:rFonts w:hint="default"/>
                <w:sz w:val="22"/>
                <w:szCs w:val="22"/>
              </w:rPr>
              <w:t xml:space="preserve">по состоянию на </w:t>
            </w:r>
            <w:r>
              <w:rPr>
                <w:rFonts w:hint="default"/>
                <w:sz w:val="22"/>
                <w:szCs w:val="22"/>
              </w:rPr>
              <w:t>0</w:t>
            </w:r>
            <w:r>
              <w:rPr>
                <w:rFonts w:hint="default"/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</w:rPr>
              <w:t xml:space="preserve"> ию</w:t>
            </w:r>
            <w:r>
              <w:rPr>
                <w:rFonts w:hint="default"/>
                <w:sz w:val="22"/>
                <w:szCs w:val="22"/>
              </w:rPr>
              <w:t>ня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 2020</w:t>
            </w:r>
            <w:r>
              <w:rPr>
                <w:rFonts w:hint="default"/>
                <w:sz w:val="22"/>
                <w:szCs w:val="22"/>
              </w:rPr>
              <w:t xml:space="preserve"> года.</w:t>
            </w:r>
          </w:p>
          <w:p>
            <w:pPr>
              <w:pStyle w:val="Blocktext"/>
              <w:tabs>
                <w:tab w:val="left" w:leader="none" w:pos="1593"/>
              </w:tabs>
              <w:ind w:left="-17" w:right="464" w:firstLine="7"/>
              <w:jc w:val="both"/>
              <w:rPr>
                <w:sz w:val="22"/>
                <w:szCs w:val="22"/>
              </w:rPr>
            </w:pPr>
          </w:p>
          <w:p>
            <w:pPr>
              <w:pStyle w:val="Blocktext"/>
              <w:tabs>
                <w:tab w:val="left" w:leader="none" w:pos="1593"/>
              </w:tabs>
              <w:ind w:left="-17" w:right="464" w:firstLine="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Категории (типы) акций, владельцы которых имеют право голоса по вопросам повестки дня общего собрания акционеров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>
            <w:pPr>
              <w:pStyle w:val="Blocktext"/>
              <w:tabs>
                <w:tab w:val="left" w:leader="none" w:pos="1593"/>
              </w:tabs>
              <w:ind w:left="-17" w:right="464" w:firstLine="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pStyle w:val="Blocktext"/>
              <w:tabs>
                <w:tab w:val="left" w:leader="none" w:pos="1593"/>
              </w:tabs>
              <w:ind w:left="-17" w:right="464" w:firstLine="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акции обыкновенные именные, государственный регистрационный номер выпуска ценных бумаг 1-01-11079-F, дата его государственной регистрации 28.11.2003 г.</w:t>
            </w:r>
          </w:p>
          <w:p>
            <w:pPr>
              <w:pStyle w:val="Blocktext"/>
              <w:tabs>
                <w:tab w:val="left" w:leader="none" w:pos="1593"/>
              </w:tabs>
              <w:ind w:left="-17" w:right="464" w:firstLine="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акции привилегированные именные, государственный регистрационный номер выпуска ценных бумаг 2-01-11079-F, дата его государственной регистрации 28.11.2003 г.</w:t>
            </w:r>
          </w:p>
          <w:p>
            <w:pPr>
              <w:pStyle w:val="Blocktext"/>
              <w:tabs>
                <w:tab w:val="left" w:leader="none" w:pos="1593"/>
              </w:tabs>
              <w:ind w:left="-17" w:right="464" w:firstLine="7"/>
              <w:jc w:val="both"/>
              <w:rPr>
                <w:color w:val="000000"/>
                <w:sz w:val="22"/>
                <w:szCs w:val="22"/>
              </w:rPr>
            </w:pPr>
          </w:p>
          <w:p>
            <w:pPr>
              <w:pStyle w:val="Blocktext"/>
              <w:tabs>
                <w:tab w:val="left" w:leader="none" w:pos="1593"/>
              </w:tabs>
              <w:ind w:left="-17" w:right="464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Бюллетени для голосования по вопросам повестки годового общего собрания прилагаются.</w:t>
            </w:r>
          </w:p>
          <w:p>
            <w:pPr>
              <w:pStyle w:val="Bodytext"/>
              <w:tabs>
                <w:tab w:val="left" w:leader="none" w:pos="1593"/>
              </w:tabs>
              <w:spacing w:line="240" w:lineRule="auto"/>
              <w:ind w:left="-17" w:right="464" w:firstLine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Вы можете по своему выбору направить почтой или сдать лично в счетную комиссию заполненный бюллетень для голосования по адресу: г. Новосибирск</w:t>
            </w:r>
            <w:r>
              <w:rPr>
                <w:sz w:val="22"/>
                <w:szCs w:val="22"/>
              </w:rPr>
              <w:t>,  ул. Танковая, 72,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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76-</w:t>
            </w:r>
            <w:r>
              <w:rPr>
                <w:color w:val="ff0000"/>
                <w:sz w:val="22"/>
                <w:szCs w:val="22"/>
              </w:rPr>
              <w:t>05-63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pStyle w:val="Bodytext"/>
              <w:tabs>
                <w:tab w:val="left" w:leader="none" w:pos="1593"/>
              </w:tabs>
              <w:spacing w:line="240" w:lineRule="auto"/>
              <w:ind w:left="-17" w:right="464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Дата окончания приема заполненных бюллетеней  - не позднее двух дней до даты проведения собрания. Сданные в срок бюллетени будут учтены при определении кворума собрания и подведении итогов голосования.</w:t>
            </w:r>
          </w:p>
          <w:p>
            <w:pPr>
              <w:pStyle w:val="Bodytext2"/>
              <w:tabs>
                <w:tab w:val="left" w:leader="none" w:pos="1593"/>
              </w:tabs>
              <w:spacing w:line="240" w:lineRule="auto"/>
              <w:ind w:left="-17" w:right="464" w:firstLine="7"/>
              <w:rPr>
                <w:szCs w:val="22"/>
              </w:rPr>
            </w:pPr>
            <w:r>
              <w:t xml:space="preserve">       С материалами, предоставляемыми акционерам при </w:t>
            </w:r>
            <w:r>
              <w:t xml:space="preserve">подготовке к проведению </w:t>
            </w:r>
            <w:r>
              <w:t xml:space="preserve"> общего собрания, можно ознакомиться по месту проведения собрания,</w:t>
            </w:r>
            <w:r>
              <w:t xml:space="preserve"> на сайте</w:t>
            </w:r>
            <w:r>
              <w:t xml:space="preserve"> Общества</w:t>
            </w:r>
            <w:r>
              <w:t xml:space="preserve"> </w:t>
            </w: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pmsp</w:t>
            </w:r>
            <w:r>
              <w:t>-</w:t>
            </w:r>
            <w:r>
              <w:rPr>
                <w:lang w:val="en-US"/>
              </w:rPr>
              <w:t>electron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  <w:r>
              <w:t xml:space="preserve">, </w:t>
            </w:r>
            <w:r>
              <w:rPr>
                <w:rFonts w:hint="default"/>
                <w:b w:val="off"/>
                <w:bCs w:val="off"/>
                <w:color w:val="auto"/>
                <w:sz w:val="22"/>
                <w:szCs w:val="22"/>
              </w:rPr>
              <w:t xml:space="preserve">не ранее чем </w:t>
            </w:r>
            <w:r>
              <w:rPr>
                <w:rFonts w:hint="default"/>
                <w:b w:val="off"/>
                <w:bCs w:val="off"/>
                <w:color w:val="auto"/>
                <w:sz w:val="22"/>
                <w:szCs w:val="22"/>
              </w:rPr>
              <w:t xml:space="preserve">за 20 дней до даты проведения собрания </w:t>
            </w:r>
            <w:r>
              <w:rPr>
                <w:rFonts w:hint="default"/>
                <w:b w:val="off"/>
                <w:bCs w:val="off"/>
                <w:color w:val="auto"/>
                <w:sz w:val="22"/>
                <w:szCs w:val="22"/>
              </w:rPr>
              <w:t xml:space="preserve"> в рабочие дни</w:t>
            </w:r>
            <w:r>
              <w:rPr>
                <w:rFonts w:hint="default"/>
                <w:b w:val="off"/>
                <w:bCs w:val="off"/>
                <w:color w:val="auto"/>
                <w:sz w:val="22"/>
                <w:szCs w:val="22"/>
              </w:rPr>
              <w:t xml:space="preserve"> с 14</w:t>
            </w:r>
            <w:r>
              <w:rPr>
                <w:rFonts w:hint="default"/>
                <w:b w:val="off"/>
                <w:bCs w:val="off"/>
                <w:color w:val="auto"/>
                <w:sz w:val="22"/>
                <w:szCs w:val="22"/>
              </w:rPr>
              <w:t>-00 до 16-00 часов.</w:t>
            </w:r>
            <w:r>
              <w:t xml:space="preserve"> </w:t>
            </w:r>
          </w:p>
          <w:p>
            <w:pPr>
              <w:pStyle w:val="Normal"/>
              <w:ind w:left="-17" w:right="464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случае, если Вы предпочтете лично участвовать в собрании, при себе необходимо иметь паспорт или иной документ, удостоверяющий личность, а для представителей акционеров - доверенность на участие в собрании.</w:t>
            </w:r>
          </w:p>
          <w:p>
            <w:pPr>
              <w:pStyle w:val="Normal"/>
              <w:ind w:left="-17" w:right="464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голосования по повестке собрания будут оглашены на общем собрании  и размещены на сайте</w:t>
            </w:r>
            <w:r>
              <w:rPr>
                <w:sz w:val="22"/>
                <w:szCs w:val="22"/>
              </w:rPr>
              <w:t xml:space="preserve"> ОАО ПМСП «Электрон» </w:t>
            </w:r>
            <w:r>
              <w:rPr>
                <w:rStyle w:val="Htmlcite"/>
                <w:sz w:val="22"/>
                <w:szCs w:val="22"/>
              </w:rPr>
              <w:t>www.pmsp-electron.ru</w:t>
            </w:r>
          </w:p>
          <w:p>
            <w:pPr>
              <w:pStyle w:val="Normal"/>
              <w:ind w:left="-17" w:firstLine="7"/>
              <w:rPr>
                <w:b/>
                <w:sz w:val="22"/>
                <w:szCs w:val="22"/>
              </w:rPr>
            </w:pPr>
          </w:p>
          <w:p>
            <w:pPr>
              <w:pStyle w:val="Normal"/>
              <w:ind w:left="-17" w:firstLine="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ректоров ОАО</w:t>
            </w:r>
            <w:r>
              <w:rPr>
                <w:b/>
                <w:sz w:val="22"/>
                <w:szCs w:val="22"/>
              </w:rPr>
              <w:t xml:space="preserve"> ПМСП «Э</w:t>
            </w:r>
            <w:r>
              <w:rPr>
                <w:b/>
                <w:sz w:val="22"/>
                <w:szCs w:val="22"/>
              </w:rPr>
              <w:t>лектрон» 23 апреля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>
        <w:trPr>
          <w:wAfter w:w="0" w:type="dxa"/>
          <w:cantSplit w:val="on"/>
          <w:trHeight w:val="14105" w:hRule="atLeast"/>
        </w:trPr>
        <w:tc>
          <w:tcPr>
            <w:cnfStyle w:val="000010000000"/>
            <w:tcW w:w="9885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pStyle w:val="Heading1"/>
              <w:ind w:left="-37" w:right="34" w:firstLine="37"/>
              <w:jc w:val="left"/>
              <w:rPr>
                <w:sz w:val="22"/>
                <w:szCs w:val="22"/>
              </w:rPr>
            </w:pPr>
          </w:p>
        </w:tc>
      </w:tr>
    </w:tbl>
    <w:p>
      <w:pPr>
        <w:pStyle w:val="Normal"/>
        <w:rPr/>
      </w:pPr>
    </w:p>
    <w:sectPr>
      <w:pgSz w:w="11906" w:h="16838"/>
      <w:pgMar w:top="851" w:right="1418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mbria Math">
    <w:panose1 w:val="02040503050406030204"/>
    <w:charset w:val="cc"/>
    <w:family w:val="roman"/>
    <w:pitch w:val="variable"/>
    <w:sig w:usb0="00000000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single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>
        <w:rFonts w:hint="default"/>
      </w:rPr>
    </w:lvl>
  </w:abstractNum>
  <w:abstractNum w:abstractNumId="1">
    <w:multiLevelType w:val="singleLevel"/>
    <w:lvl w:ilvl="0" w:tentative="0">
      <w:start w:val="3"/>
      <w:numFmt w:val="decimal"/>
      <w:suff w:val="tab"/>
      <w:lvlText w:val="%1."/>
      <w:lvlJc w:val="left"/>
      <w:pPr>
        <w:tabs>
          <w:tab w:val="num" w:leader="none" w:pos="927"/>
        </w:tabs>
        <w:ind w:left="927" w:hanging="360"/>
      </w:pPr>
      <w:rPr>
        <w:rFonts w:hint="default"/>
      </w:rPr>
    </w:lvl>
  </w:abstractNum>
  <w:abstractNum w:abstractNumId="2">
    <w:multiLevelType w:val="singleLevel"/>
    <w:lvl w:ilvl="0" w:tentative="0">
      <w:start w:val="2"/>
      <w:numFmt w:val="decimal"/>
      <w:suff w:val="tab"/>
      <w:lvlText w:val="%1."/>
      <w:lvlJc w:val="left"/>
      <w:pPr>
        <w:tabs>
          <w:tab w:val="num" w:leader="none" w:pos="927"/>
        </w:tabs>
        <w:ind w:left="927" w:hanging="360"/>
      </w:pPr>
      <w:rPr>
        <w:rFonts w:hint="default"/>
      </w:rPr>
    </w:lvl>
  </w:abstractNum>
  <w:abstractNum w:abstractNumId="3">
    <w:multiLevelType w:val="hybrid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4">
    <w:multiLevelType w:val="hybridMultilevel"/>
    <w:lvl w:ilvl="0" w:tentative="0">
      <w:start w:val="4"/>
      <w:numFmt w:val="decimal"/>
      <w:suff w:val="tab"/>
      <w:lvlText w:val="%1."/>
      <w:lvlJc w:val="left"/>
      <w:pPr>
        <w:tabs>
          <w:tab w:val="num" w:leader="none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647"/>
        </w:tabs>
        <w:ind w:left="1647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367"/>
        </w:tabs>
        <w:ind w:left="2367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3087"/>
        </w:tabs>
        <w:ind w:left="3087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807"/>
        </w:tabs>
        <w:ind w:left="3807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527"/>
        </w:tabs>
        <w:ind w:left="4527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247"/>
        </w:tabs>
        <w:ind w:left="5247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967"/>
        </w:tabs>
        <w:ind w:left="5967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687"/>
        </w:tabs>
        <w:ind w:left="6687" w:hanging="180"/>
      </w:pPr>
      <w:rPr/>
    </w:lvl>
  </w:abstractNum>
  <w:abstractNum w:abstractNumId="5">
    <w:multiLevelType w:val="hybridMultilevel"/>
    <w:lvl w:ilvl="0" w:tentative="0">
      <w:start w:val="1"/>
      <w:numFmt w:val="decimal"/>
      <w:suff w:val="tab"/>
      <w:lvlText w:val="%1."/>
      <w:lvlJc w:val="left"/>
      <w:pPr>
        <w:ind w:left="927" w:hanging="360"/>
      </w:pPr>
      <w:rPr>
        <w:rFonts w:hint="default"/>
        <w:sz w:val="24"/>
      </w:rPr>
    </w:lvl>
    <w:lvl w:ilvl="1" w:tentative="1">
      <w:start w:val="1"/>
      <w:numFmt w:val="lowerLetter"/>
      <w:suff w:val="tab"/>
      <w:lvlText w:val="%2."/>
      <w:lvlJc w:val="left"/>
      <w:pPr>
        <w:ind w:left="1647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367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3087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807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527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247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967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687" w:hanging="180"/>
      </w:pPr>
      <w:rPr/>
    </w:lvl>
  </w:abstractNum>
  <w:abstractNum w:abstractNumId="6">
    <w:multiLevelType w:val="singleLevel"/>
    <w:lvl w:ilvl="0" w:tentative="0">
      <w:start w:val="4"/>
      <w:numFmt w:val="decimal"/>
      <w:suff w:val="tab"/>
      <w:lvlText w:val="%1"/>
      <w:lvlJc w:val="left"/>
      <w:pPr>
        <w:tabs>
          <w:tab w:val="num" w:leader="none" w:pos="927"/>
        </w:tabs>
        <w:ind w:left="927" w:hanging="360"/>
      </w:pPr>
      <w:rPr>
        <w:rFonts w:hint="default"/>
      </w:rPr>
    </w:lvl>
  </w:abstractNum>
  <w:abstractNum w:abstractNumId="7">
    <w:multiLevelType w:val="singleLevel"/>
    <w:lvl w:ilvl="0" w:tentative="0">
      <w:start w:val="5"/>
      <w:numFmt w:val="bullet"/>
      <w:suff w:val="tab"/>
      <w:lvlText w:val="-"/>
      <w:lvlJc w:val="left"/>
      <w:pPr>
        <w:tabs>
          <w:tab w:val="num" w:leader="none" w:pos="360"/>
        </w:tabs>
        <w:ind w:left="360" w:hanging="360"/>
      </w:pPr>
      <w:rPr>
        <w:rFonts w:hint="default"/>
      </w:rPr>
    </w:lvl>
  </w:abstractNum>
  <w:abstractNum w:abstractNumId="8">
    <w:multiLevelType w:val="singleLevel"/>
    <w:lvl w:ilvl="0" w:tentative="0">
      <w:start w:val="3"/>
      <w:numFmt w:val="decimal"/>
      <w:suff w:val="tab"/>
      <w:lvlText w:val="%1."/>
      <w:lvlJc w:val="left"/>
      <w:pPr>
        <w:tabs>
          <w:tab w:val="num" w:leader="none" w:pos="927"/>
        </w:tabs>
        <w:ind w:left="927" w:hanging="360"/>
      </w:pPr>
      <w:rPr>
        <w:rFonts w:hint="default"/>
      </w:rPr>
    </w:lvl>
  </w:abstractNum>
  <w:abstractNum w:abstractNumId="9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680"/>
        </w:tabs>
        <w:ind w:left="567" w:hanging="207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10">
    <w:multiLevelType w:val="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927"/>
        </w:tabs>
        <w:ind w:left="927" w:hanging="360"/>
      </w:pPr>
      <w:rPr>
        <w:rFonts w:hint="default"/>
      </w:rPr>
    </w:lvl>
    <w:lvl w:ilvl="1" w:tentative="0">
      <w:start w:val="1"/>
      <w:numFmt w:val="decimal"/>
      <w:isLgl w:val="on"/>
      <w:suff w:val="tab"/>
      <w:lvlText w:val="%1.%2."/>
      <w:lvlJc w:val="left"/>
      <w:pPr>
        <w:tabs>
          <w:tab w:val="num" w:leader="none" w:pos="1287"/>
        </w:tabs>
        <w:ind w:left="1287" w:hanging="720"/>
      </w:pPr>
      <w:rPr>
        <w:rFonts w:hint="default"/>
      </w:rPr>
    </w:lvl>
    <w:lvl w:ilvl="2" w:tentative="0">
      <w:start w:val="1"/>
      <w:numFmt w:val="decimal"/>
      <w:isLgl w:val="on"/>
      <w:suff w:val="tab"/>
      <w:lvlText w:val="%1.%2.%3."/>
      <w:lvlJc w:val="left"/>
      <w:pPr>
        <w:tabs>
          <w:tab w:val="num" w:leader="none" w:pos="1287"/>
        </w:tabs>
        <w:ind w:left="1287" w:hanging="720"/>
      </w:pPr>
      <w:rPr>
        <w:rFonts w:hint="default"/>
      </w:rPr>
    </w:lvl>
    <w:lvl w:ilvl="3" w:tentative="0">
      <w:start w:val="1"/>
      <w:numFmt w:val="decimal"/>
      <w:isLgl w:val="on"/>
      <w:suff w:val="tab"/>
      <w:lvlText w:val="%1.%2.%3.%4."/>
      <w:lvlJc w:val="left"/>
      <w:pPr>
        <w:tabs>
          <w:tab w:val="num" w:leader="none" w:pos="1647"/>
        </w:tabs>
        <w:ind w:left="1647" w:hanging="1080"/>
      </w:pPr>
      <w:rPr>
        <w:rFonts w:hint="default"/>
      </w:rPr>
    </w:lvl>
    <w:lvl w:ilvl="4" w:tentative="0">
      <w:start w:val="1"/>
      <w:numFmt w:val="decimal"/>
      <w:isLgl w:val="on"/>
      <w:suff w:val="tab"/>
      <w:lvlText w:val="%1.%2.%3.%4.%5."/>
      <w:lvlJc w:val="left"/>
      <w:pPr>
        <w:tabs>
          <w:tab w:val="num" w:leader="none" w:pos="1647"/>
        </w:tabs>
        <w:ind w:left="1647" w:hanging="1080"/>
      </w:pPr>
      <w:rPr>
        <w:rFonts w:hint="default"/>
      </w:rPr>
    </w:lvl>
    <w:lvl w:ilvl="5" w:tentative="0">
      <w:start w:val="1"/>
      <w:numFmt w:val="decimal"/>
      <w:isLgl w:val="on"/>
      <w:suff w:val="tab"/>
      <w:lvlText w:val="%1.%2.%3.%4.%5.%6."/>
      <w:lvlJc w:val="left"/>
      <w:pPr>
        <w:tabs>
          <w:tab w:val="num" w:leader="none" w:pos="2007"/>
        </w:tabs>
        <w:ind w:left="2007" w:hanging="1440"/>
      </w:pPr>
      <w:rPr>
        <w:rFonts w:hint="default"/>
      </w:rPr>
    </w:lvl>
    <w:lvl w:ilvl="6" w:tentative="0">
      <w:start w:val="1"/>
      <w:numFmt w:val="decimal"/>
      <w:isLgl w:val="on"/>
      <w:suff w:val="tab"/>
      <w:lvlText w:val="%1.%2.%3.%4.%5.%6.%7."/>
      <w:lvlJc w:val="left"/>
      <w:pPr>
        <w:tabs>
          <w:tab w:val="num" w:leader="none" w:pos="2367"/>
        </w:tabs>
        <w:ind w:left="2367" w:hanging="1800"/>
      </w:pPr>
      <w:rPr>
        <w:rFonts w:hint="default"/>
      </w:rPr>
    </w:lvl>
    <w:lvl w:ilvl="7" w:tentative="0">
      <w:start w:val="1"/>
      <w:numFmt w:val="decimal"/>
      <w:isLgl w:val="on"/>
      <w:suff w:val="tab"/>
      <w:lvlText w:val="%1.%2.%3.%4.%5.%6.%7.%8."/>
      <w:lvlJc w:val="left"/>
      <w:pPr>
        <w:tabs>
          <w:tab w:val="num" w:leader="none" w:pos="2367"/>
        </w:tabs>
        <w:ind w:left="2367" w:hanging="1800"/>
      </w:pPr>
      <w:rPr>
        <w:rFonts w:hint="default"/>
      </w:rPr>
    </w:lvl>
    <w:lvl w:ilvl="8" w:tentative="0">
      <w:start w:val="1"/>
      <w:numFmt w:val="decimal"/>
      <w:isLgl w:val="on"/>
      <w:suff w:val="tab"/>
      <w:lvlText w:val="%1.%2.%3.%4.%5.%6.%7.%8.%9."/>
      <w:lvlJc w:val="left"/>
      <w:pPr>
        <w:tabs>
          <w:tab w:val="num" w:leader="none" w:pos="2727"/>
        </w:tabs>
        <w:ind w:left="2727" w:hanging="2160"/>
      </w:pPr>
      <w:rPr>
        <w:rFonts w:hint="default"/>
      </w:rPr>
    </w:lvl>
  </w:abstractNum>
  <w:abstractNum w:abstractNumId="11">
    <w:multiLevelType w:val="hybridMultilevel"/>
    <w:lvl w:ilvl="0" w:tentative="0">
      <w:start w:val="1"/>
      <w:numFmt w:val="decimal"/>
      <w:suff w:val="tab"/>
      <w:lvlText w:val="%1."/>
      <w:lvlJc w:val="left"/>
      <w:pPr>
        <w:ind w:left="927" w:hanging="360"/>
      </w:pPr>
      <w:rPr>
        <w:rFonts w:hint="default"/>
        <w:sz w:val="24"/>
      </w:rPr>
    </w:lvl>
    <w:lvl w:ilvl="1" w:tentative="1">
      <w:start w:val="1"/>
      <w:numFmt w:val="lowerLetter"/>
      <w:suff w:val="tab"/>
      <w:lvlText w:val="%2."/>
      <w:lvlJc w:val="left"/>
      <w:pPr>
        <w:ind w:left="1647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367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3087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807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527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247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967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687" w:hanging="180"/>
      </w:pPr>
      <w:rPr/>
    </w:lvl>
  </w:abstractNum>
  <w:abstractNum w:abstractNumId="1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BackgroundShape w:val="off"/>
  <w:footnotePr/>
  <w:endnotePr/>
  <w:compat>
    <w:compatSetting w:name="compatibilityMode" w:uri="http://schemas.microsoft.com/office/word" w:val="11"/>
  </w:compat>
  <w:themeFontLang w:val="en-US" w:eastAsia="ja-JP" w:bidi="ar-SA"/>
  <w:displayBackgroundShape w:val="off"/>
  <w:displayBackgroundShape w:val="off"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lang w:val="ru-RU" w:bidi="ar-SA" w:eastAsia="ru-RU"/>
    </w:rPr>
  </w:style>
  <w:style w:type="paragraph" w:styleId="Heading1">
    <w:name w:val="Heading 1"/>
    <w:basedOn w:val="Normal"/>
    <w:next w:val="Normal"/>
    <w:link w:val="Normal"/>
    <w:uiPriority w:val="0"/>
    <w:qFormat w:val="on"/>
    <w:pPr>
      <w:keepNext w:val="on"/>
      <w:spacing w:line="260" w:lineRule="auto"/>
      <w:ind w:left="175" w:right="-39"/>
      <w:jc w:val="center"/>
    </w:pPr>
    <w:rPr>
      <w:b/>
      <w:sz w:val="20"/>
    </w:rPr>
  </w:style>
  <w:style w:type="paragraph" w:styleId="Heading2">
    <w:name w:val="Heading 2"/>
    <w:basedOn w:val="Normal"/>
    <w:next w:val="Normal"/>
    <w:link w:val="Normal"/>
    <w:uiPriority w:val="0"/>
    <w:qFormat w:val="on"/>
    <w:pPr>
      <w:keepNext w:val="on"/>
      <w:jc w:val="right"/>
    </w:pPr>
    <w:rPr>
      <w:u w:val="single"/>
    </w:rPr>
  </w:style>
  <w:style w:type="character" w:styleId="Defaultparagraphfont">
    <w:name w:val="Default paragraph font"/>
    <w:link w:val="Normal"/>
    <w:uiPriority w:val="0"/>
    <w:semiHidden w:val="on"/>
    <w:rPr/>
  </w:style>
  <w:style w:type="table" w:styleId="Normaltable">
    <w:name w:val="Normal table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0"/>
    <w:semiHidden w:val="on"/>
    <w:pPr/>
  </w:style>
  <w:style w:type="paragraph" w:styleId="Bodytext">
    <w:name w:val="Body text"/>
    <w:basedOn w:val="Normal"/>
    <w:link w:val="Normal"/>
    <w:uiPriority w:val="0"/>
    <w:pPr>
      <w:spacing w:line="260" w:lineRule="auto"/>
      <w:ind w:right="-39"/>
      <w:jc w:val="both"/>
    </w:pPr>
    <w:rPr>
      <w:sz w:val="26"/>
      <w:lang w:eastAsia="ru-RU"/>
    </w:rPr>
  </w:style>
  <w:style w:type="paragraph" w:styleId="Bodytext2">
    <w:name w:val="Body text 2"/>
    <w:basedOn w:val="Normal"/>
    <w:link w:val="Normal"/>
    <w:uiPriority w:val="0"/>
    <w:pPr>
      <w:spacing w:line="260" w:lineRule="auto"/>
      <w:ind w:right="-39"/>
      <w:jc w:val="both"/>
    </w:pPr>
    <w:rPr>
      <w:sz w:val="22"/>
      <w:lang w:eastAsia="ru-RU"/>
    </w:rPr>
  </w:style>
  <w:style w:type="paragraph" w:styleId="Blocktext">
    <w:name w:val="Block text"/>
    <w:basedOn w:val="Normal"/>
    <w:link w:val="Normal"/>
    <w:uiPriority w:val="0"/>
    <w:pPr>
      <w:tabs>
        <w:tab w:val="left" w:leader="none" w:pos="1168"/>
      </w:tabs>
      <w:ind w:left="1168" w:right="459"/>
    </w:pPr>
    <w:rPr>
      <w:sz w:val="20"/>
    </w:rPr>
  </w:style>
  <w:style w:type="paragraph" w:styleId="Bodytextindent">
    <w:name w:val="Body text indent"/>
    <w:basedOn w:val="Normal"/>
    <w:link w:val="Normal"/>
    <w:uiPriority w:val="0"/>
    <w:pPr>
      <w:tabs>
        <w:tab w:val="left" w:leader="none" w:pos="1593"/>
      </w:tabs>
      <w:ind w:hanging="37"/>
    </w:pPr>
    <w:rPr>
      <w:i/>
    </w:rPr>
  </w:style>
  <w:style w:type="paragraph" w:styleId="Bodytextindent3">
    <w:name w:val="Body text indent 3"/>
    <w:basedOn w:val="Normal"/>
    <w:link w:val="Normal"/>
    <w:uiPriority w:val="0"/>
    <w:pPr>
      <w:ind w:left="1134" w:hanging="426"/>
      <w:jc w:val="both"/>
    </w:pPr>
    <w:rPr>
      <w:sz w:val="28"/>
    </w:rPr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character" w:styleId="Htmlcite">
    <w:name w:val="Html cite"/>
    <w:link w:val="Normal"/>
    <w:uiPriority w:val="0"/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Татьяна Мищерина</dc:creator>
  <cp:lastModifiedBy>m1909</cp:lastModifiedBy>
</cp:coreProperties>
</file>