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ackground w:color="ffffff">
    <v:background o:targetscreensize="1024,768">
      <v:fill type="solid" color="#ffffff" opacity="1.000000" color2="#ffffff" o:opacity2="1.000000" rotate="f" angle="0.000000" focus="0%" focusposition="0.000000,0.000000"/>
    </v:background>
  </w:background>
  <w:body>
    <w:p>
      <w:pPr>
        <w:pStyle w:val="Normal"/>
        <w:shd w:val="clear" w:color="auto" w:fill="ffffff"/>
        <w:ind w:left="3893"/>
        <w:rPr>
          <w:b/>
        </w:rPr>
      </w:pPr>
      <w:r>
        <w:rPr>
          <w:b/>
        </w:rPr>
        <w:t>БЮЛЛЕТЕНЬ № 1</w:t>
      </w:r>
    </w:p>
    <w:p>
      <w:pPr>
        <w:pStyle w:val="Normal"/>
        <w:shd w:val="clear" w:color="auto" w:fill="ffffff"/>
        <w:spacing w:before="14" w:line="250" w:lineRule="exact"/>
        <w:ind w:left="701" w:right="403"/>
        <w:jc w:val="center"/>
        <w:rPr/>
      </w:pPr>
      <w:r>
        <w:rPr>
          <w:i/>
          <w:iCs/>
          <w:spacing w:val="-1"/>
        </w:rPr>
        <w:t>для голосования на годовом общем собрании акционеров открытого акционерного общества производственного монтажно-строительного предприятия "Электрон"</w:t>
      </w:r>
    </w:p>
    <w:p>
      <w:pPr>
        <w:pStyle w:val="Normal"/>
        <w:shd w:val="clear" w:color="auto" w:fill="ffffff"/>
        <w:spacing w:before="240" w:line="254" w:lineRule="exact"/>
        <w:ind w:left="106"/>
        <w:jc w:val="both"/>
        <w:rPr/>
      </w:pPr>
      <w:r>
        <w:rPr>
          <w:spacing w:val="-1"/>
        </w:rPr>
        <w:t>Место нахождения ОАО ПМСП "Электрон": г.Новосибирск, ул.Танковая, д.72.</w:t>
      </w:r>
    </w:p>
    <w:p>
      <w:pPr>
        <w:pStyle w:val="Normal"/>
        <w:shd w:val="clear" w:color="auto" w:fill="ffffff"/>
        <w:spacing w:line="254" w:lineRule="exact"/>
        <w:ind w:left="101"/>
        <w:jc w:val="both"/>
        <w:rPr/>
      </w:pPr>
      <w:r>
        <w:t xml:space="preserve">Форма проведения собрания - собрание (совместное присутствие акционеров для обсуждения </w:t>
      </w:r>
      <w:r>
        <w:rPr>
          <w:spacing w:val="-1"/>
        </w:rPr>
        <w:t>вопросов повестки дня и принятия решений по вопросам, поставленным на голосование)</w:t>
      </w:r>
    </w:p>
    <w:p>
      <w:pPr>
        <w:pStyle w:val="Normal"/>
        <w:framePr w:h="1761" w:hAnchor="page" w:hRule="exact" w:hSpace="38" w:vAnchor="text" w:w="3418" w:x="6868" w:y="0"/>
        <w:shd w:val="clear" w:color="auto" w:fill="ffffff"/>
        <w:spacing w:line="250" w:lineRule="exact"/>
        <w:rPr>
          <w:spacing w:val="-4"/>
        </w:rPr>
      </w:pPr>
      <w:r>
        <w:rPr>
          <w:spacing w:val="-4"/>
        </w:rPr>
        <w:t>26 июня 2020</w:t>
      </w:r>
      <w:r>
        <w:rPr>
          <w:spacing w:val="-4"/>
        </w:rPr>
        <w:t xml:space="preserve">г., 13-00 часов </w:t>
      </w:r>
    </w:p>
    <w:p>
      <w:pPr>
        <w:pStyle w:val="Normal"/>
        <w:framePr w:h="1761" w:hAnchor="page" w:hRule="exact" w:hSpace="38" w:vAnchor="text" w:w="3418" w:x="6868" w:y="0"/>
        <w:shd w:val="clear" w:color="auto" w:fill="ffffff"/>
        <w:spacing w:line="250" w:lineRule="exact"/>
        <w:rPr>
          <w:spacing w:val="-1"/>
        </w:rPr>
      </w:pPr>
      <w:r>
        <w:rPr>
          <w:spacing w:val="-1"/>
        </w:rPr>
        <w:t>г.</w:t>
      </w:r>
      <w:r>
        <w:rPr>
          <w:spacing w:val="-1"/>
        </w:rPr>
        <w:t xml:space="preserve"> </w:t>
      </w:r>
      <w:r>
        <w:rPr>
          <w:spacing w:val="-1"/>
        </w:rPr>
        <w:t>Новосибирск,</w:t>
      </w:r>
      <w:r>
        <w:rPr>
          <w:spacing w:val="-1"/>
        </w:rPr>
        <w:t xml:space="preserve"> </w:t>
      </w:r>
      <w:r>
        <w:rPr>
          <w:spacing w:val="-1"/>
        </w:rPr>
        <w:t xml:space="preserve">Танковая, д.72, </w:t>
      </w:r>
    </w:p>
    <w:p>
      <w:pPr>
        <w:pStyle w:val="Normal"/>
        <w:framePr w:h="1761" w:hAnchor="page" w:hRule="exact" w:hSpace="38" w:vAnchor="text" w:w="3418" w:x="6868" w:y="0"/>
        <w:shd w:val="clear" w:color="auto" w:fill="ffffff"/>
        <w:spacing w:line="250" w:lineRule="exact"/>
        <w:rPr/>
      </w:pPr>
      <w:r>
        <w:rPr>
          <w:spacing w:val="-1"/>
        </w:rPr>
        <w:t xml:space="preserve">ОАО </w:t>
      </w:r>
      <w:r>
        <w:t xml:space="preserve">ПМСП "Электрон" </w:t>
      </w:r>
    </w:p>
    <w:p>
      <w:pPr>
        <w:pStyle w:val="Normal"/>
        <w:framePr w:h="1761" w:hAnchor="page" w:hRule="exact" w:hSpace="38" w:vAnchor="text" w:w="3418" w:x="6868" w:y="0"/>
        <w:shd w:val="clear" w:color="auto" w:fill="ffffff"/>
        <w:spacing w:line="250" w:lineRule="exact"/>
        <w:rPr/>
      </w:pPr>
      <w:r>
        <w:t>24</w:t>
      </w:r>
      <w:r>
        <w:t xml:space="preserve"> июня 2020</w:t>
      </w:r>
      <w:r>
        <w:t xml:space="preserve"> года</w:t>
      </w:r>
    </w:p>
    <w:p>
      <w:pPr>
        <w:pStyle w:val="Normal"/>
        <w:framePr w:h="1761" w:hAnchor="page" w:hRule="exact" w:hSpace="38" w:vAnchor="text" w:w="3418" w:x="6868" w:y="0"/>
        <w:shd w:val="clear" w:color="auto" w:fill="ffffff"/>
        <w:spacing w:before="250" w:line="250" w:lineRule="exact"/>
        <w:ind w:left="5"/>
        <w:rPr/>
      </w:pPr>
      <w:r>
        <w:rPr>
          <w:spacing w:val="-3"/>
        </w:rPr>
        <w:t xml:space="preserve">г.Новосибирск,Танковая, д.72, ОАО </w:t>
      </w:r>
      <w:r>
        <w:t>ПМСП "Электрон"</w:t>
      </w:r>
    </w:p>
    <w:p>
      <w:pPr>
        <w:pStyle w:val="Normal"/>
        <w:shd w:val="clear" w:color="auto" w:fill="ffffff"/>
        <w:spacing w:line="250" w:lineRule="exact"/>
        <w:ind w:left="211" w:right="5491"/>
        <w:rPr>
          <w:spacing w:val="-3"/>
        </w:rPr>
      </w:pPr>
      <w:r>
        <w:rPr>
          <w:spacing w:val="-3"/>
        </w:rPr>
        <w:t xml:space="preserve">Дата и время проведения собрания </w:t>
      </w:r>
    </w:p>
    <w:p>
      <w:pPr>
        <w:pStyle w:val="Normal"/>
        <w:shd w:val="clear" w:color="auto" w:fill="ffffff"/>
        <w:spacing w:line="250" w:lineRule="exact"/>
        <w:ind w:left="211" w:right="5491"/>
        <w:rPr/>
      </w:pPr>
      <w:r>
        <w:rPr>
          <w:spacing w:val="-1"/>
        </w:rPr>
        <w:t>Место проведения собрания</w:t>
      </w:r>
    </w:p>
    <w:p>
      <w:pPr>
        <w:pStyle w:val="Normal"/>
        <w:shd w:val="clear" w:color="auto" w:fill="ffffff"/>
        <w:spacing w:before="250" w:line="250" w:lineRule="exact"/>
        <w:ind w:left="216" w:right="3802"/>
        <w:rPr/>
      </w:pPr>
      <w:r>
        <w:rPr>
          <w:spacing w:val="-2"/>
        </w:rPr>
        <w:t xml:space="preserve">Дата окончания приема бюллетеней в соответствии с </w:t>
      </w:r>
      <w:r>
        <w:t xml:space="preserve">п.1 ст.58 ФЗ "Об акционерных обществах" </w:t>
      </w:r>
    </w:p>
    <w:p>
      <w:pPr>
        <w:pStyle w:val="Normal"/>
        <w:shd w:val="clear" w:color="auto" w:fill="ffffff"/>
        <w:spacing w:before="250" w:line="250" w:lineRule="exact"/>
        <w:ind w:left="216" w:right="3802"/>
        <w:rPr/>
      </w:pPr>
      <w:r>
        <w:t>Место приема заполненных бюллетеней для голосования</w:t>
      </w:r>
    </w:p>
    <w:p>
      <w:pPr>
        <w:pStyle w:val="Normal"/>
        <w:spacing w:after="240" w:line="1" w:lineRule="exact"/>
        <w:rPr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</w:tblPr>
      <w:tblGrid>
        <w:gridCol w:w="1267"/>
        <w:gridCol w:w="4234"/>
        <w:gridCol w:w="3686"/>
      </w:tblGrid>
      <w:tr>
        <w:trPr>
          <w:wBefore w:w="0" w:type="nil"/>
          <w:trHeight w:val="782" w:hRule="exact"/>
        </w:trPr>
        <w:tc>
          <w:tcPr>
            <w:cnfStyle w:val="100010000000"/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spacing w:line="254" w:lineRule="exact"/>
              <w:rPr/>
            </w:pPr>
            <w:r>
              <w:t>Номер</w:t>
            </w:r>
          </w:p>
          <w:p>
            <w:pPr>
              <w:pStyle w:val="Normal"/>
              <w:shd w:val="clear" w:color="auto" w:fill="ffffff"/>
              <w:spacing w:line="254" w:lineRule="exact"/>
              <w:rPr/>
            </w:pPr>
            <w:r>
              <w:t>лицевого</w:t>
            </w:r>
          </w:p>
          <w:p>
            <w:pPr>
              <w:pStyle w:val="Normal"/>
              <w:shd w:val="clear" w:color="auto" w:fill="ffffff"/>
              <w:spacing w:line="254" w:lineRule="exact"/>
              <w:rPr/>
            </w:pPr>
            <w:r>
              <w:t>счета</w:t>
            </w:r>
          </w:p>
        </w:tc>
        <w:tc>
          <w:tcPr>
            <w:cnfStyle w:val="100001000000"/>
            <w:tcW w:w="42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ind w:left="374"/>
              <w:rPr/>
            </w:pPr>
            <w:r>
              <w:rPr>
                <w:spacing w:val="-3"/>
              </w:rPr>
              <w:t>Фамилия, имя, отчество акционера</w:t>
            </w:r>
          </w:p>
        </w:tc>
        <w:tc>
          <w:tcPr>
            <w:cnfStyle w:val="100010000000"/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ind w:left="250"/>
              <w:rPr/>
            </w:pPr>
            <w:r>
              <w:rPr>
                <w:spacing w:val="-3"/>
              </w:rPr>
              <w:t>Количество голосующих акций</w:t>
            </w:r>
          </w:p>
        </w:tc>
      </w:tr>
      <w:tr>
        <w:trPr>
          <w:wBefore w:w="0" w:type="nil"/>
          <w:trHeight w:val="523" w:hRule="exact"/>
        </w:trPr>
        <w:tc>
          <w:tcPr>
            <w:cnfStyle w:val="000010000000"/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01000000"/>
            <w:tcW w:w="42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10000000"/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</w:tr>
    </w:tbl>
    <w:p>
      <w:pPr>
        <w:pStyle w:val="Normal"/>
        <w:spacing w:after="245" w:line="1" w:lineRule="exact"/>
        <w:rPr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</w:tblPr>
      <w:tblGrid>
        <w:gridCol w:w="5529"/>
        <w:gridCol w:w="1275"/>
        <w:gridCol w:w="1276"/>
        <w:gridCol w:w="1276"/>
      </w:tblGrid>
      <w:tr>
        <w:trPr>
          <w:wAfter w:w="0" w:type="dxa"/>
          <w:trHeight w:val="488" w:hRule="exact"/>
        </w:trPr>
        <w:tc>
          <w:tcPr>
            <w:cnfStyle w:val="100010000000"/>
            <w:tcW w:w="552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Normal"/>
              <w:shd w:val="clear" w:color="auto" w:fill="ffffff"/>
              <w:spacing w:line="250" w:lineRule="exact"/>
              <w:ind w:left="230" w:right="2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Вопросы повестки собрания и проекты </w:t>
            </w:r>
            <w:r>
              <w:t>решения по ним</w:t>
            </w:r>
          </w:p>
        </w:tc>
        <w:tc>
          <w:tcPr>
            <w:cnfStyle w:val="100001000000"/>
            <w:tcW w:w="3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ind w:left="5"/>
              <w:jc w:val="center"/>
              <w:rPr>
                <w:spacing w:val="-12"/>
              </w:rPr>
            </w:pPr>
            <w:r>
              <w:rPr>
                <w:spacing w:val="-12"/>
              </w:rPr>
              <w:t>Варианты голосования</w:t>
            </w:r>
          </w:p>
          <w:p>
            <w:pPr>
              <w:pStyle w:val="Normal"/>
              <w:shd w:val="clear" w:color="auto" w:fill="ffffff"/>
              <w:ind w:left="5"/>
              <w:jc w:val="center"/>
              <w:rPr>
                <w:spacing w:val="-12"/>
              </w:rPr>
            </w:pPr>
            <w:r>
              <w:rPr>
                <w:spacing w:val="-12"/>
              </w:rPr>
              <w:t>(выбрать только один вариант*)</w:t>
            </w:r>
          </w:p>
        </w:tc>
      </w:tr>
      <w:tr>
        <w:trPr>
          <w:wAfter w:w="0" w:type="dxa"/>
          <w:trHeight w:val="773" w:hRule="exact"/>
        </w:trPr>
        <w:tc>
          <w:tcPr>
            <w:cnfStyle w:val="000010000000"/>
            <w:tcW w:w="552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spacing w:line="250" w:lineRule="exact"/>
              <w:ind w:left="230" w:right="259"/>
              <w:rPr/>
            </w:pPr>
          </w:p>
        </w:tc>
        <w:tc>
          <w:tcPr>
            <w:cnfStyle w:val="000001000000"/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spacing w:line="245" w:lineRule="exact"/>
              <w:ind w:right="14"/>
              <w:jc w:val="center"/>
              <w:rPr/>
            </w:pPr>
            <w:r>
              <w:t xml:space="preserve">Число </w:t>
            </w:r>
            <w:r>
              <w:rPr>
                <w:spacing w:val="-3"/>
              </w:rPr>
              <w:t>голосов «за»</w:t>
            </w:r>
          </w:p>
        </w:tc>
        <w:tc>
          <w:tcPr>
            <w:cnfStyle w:val="000010000000"/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spacing w:line="250" w:lineRule="exact"/>
              <w:jc w:val="center"/>
              <w:rPr/>
            </w:pPr>
            <w:r>
              <w:t>Число</w:t>
            </w:r>
          </w:p>
          <w:p>
            <w:pPr>
              <w:pStyle w:val="Normal"/>
              <w:shd w:val="clear" w:color="auto" w:fill="ffffff"/>
              <w:spacing w:line="250" w:lineRule="exact"/>
              <w:jc w:val="center"/>
              <w:rPr/>
            </w:pPr>
            <w:r>
              <w:t>голосов</w:t>
            </w:r>
          </w:p>
          <w:p>
            <w:pPr>
              <w:pStyle w:val="Normal"/>
              <w:shd w:val="clear" w:color="auto" w:fill="ffffff"/>
              <w:spacing w:line="250" w:lineRule="exact"/>
              <w:jc w:val="center"/>
              <w:rPr/>
            </w:pPr>
            <w:r>
              <w:rPr>
                <w:spacing w:val="-5"/>
              </w:rPr>
              <w:t>«против»</w:t>
            </w:r>
          </w:p>
        </w:tc>
        <w:tc>
          <w:tcPr>
            <w:cnfStyle w:val="000001000000"/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ind w:left="5"/>
              <w:jc w:val="center"/>
              <w:rPr/>
            </w:pPr>
            <w:r>
              <w:rPr>
                <w:spacing w:val="-12"/>
              </w:rPr>
              <w:t>Число голосов</w:t>
            </w:r>
          </w:p>
          <w:p>
            <w:pPr>
              <w:pStyle w:val="Normal"/>
              <w:shd w:val="clear" w:color="auto" w:fill="ffffff"/>
              <w:ind w:left="5"/>
              <w:jc w:val="center"/>
              <w:rPr/>
            </w:pPr>
            <w:r>
              <w:rPr>
                <w:spacing w:val="-13"/>
              </w:rPr>
              <w:t>«воздержался»</w:t>
            </w:r>
          </w:p>
        </w:tc>
      </w:tr>
      <w:tr>
        <w:trPr>
          <w:wAfter w:w="0" w:type="dxa"/>
          <w:trHeight w:val="978" w:hRule="atLeast"/>
        </w:trPr>
        <w:tc>
          <w:tcPr>
            <w:cnfStyle w:val="000010000000"/>
            <w:tcW w:w="5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ind w:left="173"/>
              <w:rPr>
                <w:b/>
              </w:rPr>
            </w:pPr>
            <w:r>
              <w:rPr>
                <w:b/>
              </w:rPr>
              <w:t>Вопрос повестки дня № 1</w:t>
            </w:r>
          </w:p>
          <w:p>
            <w:pPr>
              <w:pStyle w:val="Normal"/>
              <w:shd w:val="clear" w:color="auto" w:fill="ffffff"/>
              <w:jc w:val="both"/>
              <w:rPr>
                <w:i/>
              </w:rPr>
            </w:pPr>
            <w:r>
              <w:rPr>
                <w:i/>
                <w:spacing w:val="-2"/>
              </w:rPr>
              <w:t xml:space="preserve">Утверждение годового отчета, годовой </w:t>
            </w:r>
            <w:r>
              <w:rPr>
                <w:i/>
              </w:rPr>
              <w:t>бухгалтерской отчетности, в том числе отчетов о прибылях и убытках Общества , распределение  прибылей и убытко</w:t>
            </w:r>
            <w:r>
              <w:rPr>
                <w:i/>
              </w:rPr>
              <w:t>в Общества за 2019</w:t>
            </w:r>
            <w:r>
              <w:rPr>
                <w:i/>
              </w:rPr>
              <w:t xml:space="preserve"> год.</w:t>
            </w:r>
          </w:p>
          <w:p>
            <w:pPr>
              <w:pStyle w:val="Normal"/>
              <w:shd w:val="clear" w:color="auto" w:fill="ffffff"/>
              <w:spacing w:line="250" w:lineRule="exact"/>
              <w:ind w:right="5"/>
              <w:rPr/>
            </w:pPr>
            <w:r>
              <w:t>ПРОЕКТЫ РЕШЕНИЙ</w:t>
            </w:r>
            <w:r>
              <w:t>:</w:t>
            </w:r>
          </w:p>
        </w:tc>
        <w:tc>
          <w:tcPr>
            <w:cnfStyle w:val="000001000000"/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10000000"/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01000000"/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</w:tr>
      <w:tr>
        <w:trPr>
          <w:wAfter w:w="0" w:type="dxa"/>
          <w:trHeight w:val="978" w:hRule="exact"/>
        </w:trPr>
        <w:tc>
          <w:tcPr>
            <w:cnfStyle w:val="000010000000"/>
            <w:tcW w:w="5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ind w:left="173"/>
              <w:rPr/>
            </w:pPr>
            <w:r>
              <w:t>1</w:t>
            </w:r>
            <w:r>
              <w:t>.</w:t>
            </w:r>
            <w:r>
              <w:t>1. Утвердить годовой отчет, годовую бухгалтерскую</w:t>
            </w:r>
          </w:p>
          <w:p>
            <w:pPr>
              <w:pStyle w:val="Normal"/>
              <w:shd w:val="clear" w:color="auto" w:fill="ffffff"/>
              <w:ind w:left="0"/>
              <w:rPr>
                <w:b/>
              </w:rPr>
            </w:pPr>
            <w:r>
              <w:t xml:space="preserve">отчетность ОАО  ПМСП </w:t>
            </w:r>
            <w:r>
              <w:rPr>
                <w:spacing w:val="-1"/>
              </w:rPr>
              <w:t>«Электрон» за 2019</w:t>
            </w:r>
            <w:r>
              <w:rPr>
                <w:spacing w:val="-1"/>
              </w:rPr>
              <w:t xml:space="preserve"> год, в том числе отчеты </w:t>
            </w:r>
            <w:r>
              <w:t>о прибылях и убытках.</w:t>
            </w:r>
          </w:p>
        </w:tc>
        <w:tc>
          <w:tcPr>
            <w:cnfStyle w:val="000001000000"/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10000000"/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01000000"/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</w:tr>
      <w:tr>
        <w:trPr>
          <w:wAfter w:w="0" w:type="dxa"/>
          <w:trHeight w:val="650" w:hRule="exact"/>
        </w:trPr>
        <w:tc>
          <w:tcPr>
            <w:cnfStyle w:val="000010000000"/>
            <w:tcW w:w="5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spacing w:line="250" w:lineRule="exact"/>
              <w:jc w:val="both"/>
              <w:rPr/>
            </w:pPr>
            <w:r>
              <w:t xml:space="preserve">    1.2. Утвердить  следующее распределение прибыли:</w:t>
            </w:r>
          </w:p>
          <w:p>
            <w:pPr>
              <w:pStyle w:val="Normal"/>
              <w:shd w:val="clear" w:color="auto" w:fill="ffffff"/>
              <w:spacing w:line="250" w:lineRule="exact"/>
              <w:rPr>
                <w:spacing w:val="-1"/>
              </w:rPr>
            </w:pPr>
            <w:r>
              <w:rPr>
                <w:spacing w:val="-1"/>
              </w:rPr>
              <w:t>100  %</w:t>
            </w:r>
            <w:r>
              <w:rPr>
                <w:spacing w:val="-1"/>
              </w:rPr>
              <w:t xml:space="preserve"> - на развитие производства;</w:t>
            </w:r>
          </w:p>
          <w:p>
            <w:pPr>
              <w:pStyle w:val="Normal"/>
              <w:shd w:val="clear" w:color="auto" w:fill="ffffff"/>
              <w:spacing w:line="250" w:lineRule="exact"/>
              <w:jc w:val="both"/>
              <w:rPr/>
            </w:pPr>
          </w:p>
        </w:tc>
        <w:tc>
          <w:tcPr>
            <w:cnfStyle w:val="000001000000"/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10000000"/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01000000"/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</w:tr>
      <w:tr>
        <w:trPr>
          <w:wAfter w:w="0" w:type="dxa"/>
          <w:trHeight w:val="844" w:hRule="exact"/>
        </w:trPr>
        <w:tc>
          <w:tcPr>
            <w:cnfStyle w:val="000010000000"/>
            <w:tcW w:w="5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spacing w:line="250" w:lineRule="exact"/>
              <w:rPr/>
            </w:pPr>
            <w:r>
              <w:rPr>
                <w:spacing w:val="-1"/>
              </w:rPr>
              <w:t xml:space="preserve">    1.3. Дивиденды по обыкновенным и привилегированным акциям не выплачивать</w:t>
            </w:r>
          </w:p>
          <w:p>
            <w:pPr>
              <w:pStyle w:val="Normal"/>
              <w:shd w:val="clear" w:color="auto" w:fill="ffffff"/>
              <w:spacing w:line="250" w:lineRule="exact"/>
              <w:jc w:val="both"/>
              <w:rPr/>
            </w:pPr>
          </w:p>
        </w:tc>
        <w:tc>
          <w:tcPr>
            <w:cnfStyle w:val="000001000000"/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10000000"/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01000000"/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</w:tr>
      <w:tr>
        <w:trPr>
          <w:wAfter w:w="0" w:type="dxa"/>
          <w:trHeight w:val="1281" w:hRule="exact"/>
        </w:trPr>
        <w:tc>
          <w:tcPr>
            <w:cnfStyle w:val="000010000000"/>
            <w:tcW w:w="5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ind w:left="173"/>
              <w:rPr>
                <w:b/>
              </w:rPr>
            </w:pPr>
            <w:r>
              <w:rPr>
                <w:b/>
              </w:rPr>
              <w:t>Вопрос повестки дня № 3</w:t>
            </w:r>
          </w:p>
          <w:p>
            <w:pPr>
              <w:pStyle w:val="Normal"/>
              <w:shd w:val="clear" w:color="auto" w:fill="ffffff"/>
              <w:spacing w:line="250" w:lineRule="exact"/>
              <w:rPr>
                <w:i/>
              </w:rPr>
            </w:pPr>
            <w:r>
              <w:rPr>
                <w:i/>
                <w:spacing w:val="-1"/>
              </w:rPr>
              <w:t>Избрание членов ревизионной комиссии Общества.</w:t>
            </w:r>
          </w:p>
          <w:p>
            <w:pPr>
              <w:pStyle w:val="Normal"/>
              <w:shd w:val="clear" w:color="auto" w:fill="ffffff"/>
              <w:spacing w:line="250" w:lineRule="exact"/>
              <w:rPr/>
            </w:pPr>
            <w:r>
              <w:t>ПРОЕКТ РЕШЕНИЯ:</w:t>
            </w:r>
          </w:p>
          <w:p>
            <w:pPr>
              <w:pStyle w:val="Normal"/>
              <w:shd w:val="clear" w:color="auto" w:fill="ffffff"/>
              <w:spacing w:line="250" w:lineRule="exact"/>
              <w:jc w:val="both"/>
              <w:rPr/>
            </w:pPr>
            <w:r>
              <w:t xml:space="preserve">Избрать членами ревизионной </w:t>
            </w:r>
            <w:r>
              <w:rPr>
                <w:bCs/>
              </w:rPr>
              <w:t>комиссии</w:t>
            </w:r>
            <w:r>
              <w:rPr>
                <w:b/>
                <w:bCs/>
              </w:rPr>
              <w:t xml:space="preserve"> </w:t>
            </w:r>
            <w:r>
              <w:t>следующих кандидатов:</w:t>
            </w:r>
          </w:p>
          <w:p>
            <w:pPr>
              <w:pStyle w:val="Normal"/>
              <w:shd w:val="clear" w:color="auto" w:fill="ffffff"/>
              <w:ind w:left="173"/>
              <w:rPr>
                <w:b/>
              </w:rPr>
            </w:pPr>
          </w:p>
        </w:tc>
        <w:tc>
          <w:tcPr>
            <w:cnfStyle w:val="000001000000"/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10000000"/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01000000"/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</w:tr>
      <w:tr>
        <w:trPr>
          <w:wAfter w:w="0" w:type="dxa"/>
          <w:trHeight w:val="562" w:hRule="exact"/>
        </w:trPr>
        <w:tc>
          <w:tcPr>
            <w:cnfStyle w:val="000010000000"/>
            <w:tcW w:w="5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jc w:val="both"/>
              <w:rPr/>
            </w:pPr>
            <w:r>
              <w:rPr>
                <w:spacing w:val="-23"/>
              </w:rPr>
              <w:t>1. </w:t>
            </w:r>
            <w:r>
              <w:t xml:space="preserve"> Абайдулина Сахамжамал </w:t>
            </w:r>
            <w:r>
              <w:t>С</w:t>
            </w:r>
            <w:r>
              <w:t>апашовна</w:t>
            </w:r>
            <w:r>
              <w:t xml:space="preserve"> – заместитель </w:t>
            </w:r>
            <w:r>
              <w:t>главного бухгалтера Общества;</w:t>
            </w:r>
          </w:p>
          <w:p>
            <w:pPr>
              <w:pStyle w:val="Normal"/>
              <w:shd w:val="clear" w:color="auto" w:fill="ffffff"/>
              <w:ind w:left="173"/>
              <w:rPr>
                <w:b/>
              </w:rPr>
            </w:pPr>
          </w:p>
        </w:tc>
        <w:tc>
          <w:tcPr>
            <w:cnfStyle w:val="000001000000"/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10000000"/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01000000"/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</w:tr>
      <w:tr>
        <w:trPr>
          <w:wAfter w:w="0" w:type="dxa"/>
          <w:trHeight w:val="539" w:hRule="exact"/>
        </w:trPr>
        <w:tc>
          <w:tcPr>
            <w:cnfStyle w:val="000010000000"/>
            <w:tcW w:w="5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  <w:r>
              <w:t>2. Пол</w:t>
            </w:r>
            <w:r>
              <w:t>озов</w:t>
            </w:r>
            <w:r>
              <w:t>а Наталья Станиславовна</w:t>
            </w:r>
            <w:r>
              <w:t xml:space="preserve"> – </w:t>
            </w:r>
            <w:r>
              <w:t>начальник финансово-</w:t>
            </w:r>
          </w:p>
          <w:p>
            <w:pPr>
              <w:pStyle w:val="Normal"/>
              <w:shd w:val="clear" w:color="auto" w:fill="ffffff"/>
              <w:rPr>
                <w:b/>
              </w:rPr>
            </w:pPr>
            <w:r>
              <w:t>экономического отдела</w:t>
            </w:r>
            <w:r>
              <w:t xml:space="preserve"> Общества;</w:t>
            </w:r>
          </w:p>
        </w:tc>
        <w:tc>
          <w:tcPr>
            <w:cnfStyle w:val="000001000000"/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10000000"/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01000000"/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</w:tr>
      <w:tr>
        <w:trPr>
          <w:wAfter w:w="0" w:type="dxa"/>
          <w:trHeight w:val="570" w:hRule="exact"/>
        </w:trPr>
        <w:tc>
          <w:tcPr>
            <w:cnfStyle w:val="000010000000"/>
            <w:tcW w:w="5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jc w:val="both"/>
              <w:rPr/>
            </w:pPr>
            <w:r>
              <w:t>3. Масленников Виталий Анатольевич</w:t>
            </w:r>
            <w:r>
              <w:t xml:space="preserve"> –</w:t>
            </w:r>
            <w:r>
              <w:rPr>
                <w:rFonts w:ascii="Arial" w:cs="Arial" w:hAnsi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0"/>
                <w:szCs w:val="20"/>
                <w:shd w:val="clear" w:color="auto" w:fill="ffffff"/>
              </w:rPr>
              <w:t>Главный инженер ОАО ПМСП "Электрон"</w:t>
            </w:r>
            <w:r>
              <w:t>;</w:t>
            </w:r>
          </w:p>
          <w:p>
            <w:pPr>
              <w:pStyle w:val="Normal"/>
              <w:shd w:val="clear" w:color="auto" w:fill="ffffff"/>
              <w:ind w:left="173"/>
              <w:rPr>
                <w:b/>
              </w:rPr>
            </w:pPr>
          </w:p>
        </w:tc>
        <w:tc>
          <w:tcPr>
            <w:cnfStyle w:val="000001000000"/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10000000"/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01000000"/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</w:tr>
    </w:tbl>
    <w:p>
      <w:pPr>
        <w:pStyle w:val="Normal"/>
        <w:rPr/>
      </w:pPr>
    </w:p>
    <w:p>
      <w:pPr>
        <w:pStyle w:val="Normal"/>
        <w:rPr>
          <w:i/>
        </w:rPr>
        <w:sectPr>
          <w:type w:val="continuous"/>
          <w:pgSz w:w="11909" w:h="16834"/>
          <w:pgMar w:top="1411" w:right="1349" w:bottom="360" w:left="1272" w:header="720" w:footer="720" w:gutter="0"/>
          <w:pgNumType w:start="1"/>
          <w:cols w:space="60"/>
        </w:sectPr>
      </w:pPr>
      <w:r>
        <w:rPr>
          <w:i/>
        </w:rPr>
        <w:t>Продолжение см. на обороте</w:t>
      </w:r>
    </w:p>
    <w:tbl>
      <w:tblPr>
        <w:tblpPr w:leftFromText="180" w:rightFromText="180" w:vertAnchor="text" w:horzAnchor="margin" w:tblpY="-656"/>
        <w:tblW w:w="0" w:type="auto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0" w:type="dxa"/>
          <w:right w:w="40" w:type="dxa"/>
        </w:tblCellMar>
      </w:tblPr>
      <w:tblGrid>
        <w:gridCol w:w="5569"/>
        <w:gridCol w:w="891"/>
        <w:gridCol w:w="25"/>
        <w:gridCol w:w="1252"/>
        <w:gridCol w:w="30"/>
        <w:gridCol w:w="1520"/>
      </w:tblGrid>
      <w:tr>
        <w:trPr>
          <w:cnfStyle w:val="100000000000"/>
          <w:wAfter w:w="0" w:type="dxa"/>
          <w:trHeight w:val="488" w:hRule="exact"/>
        </w:trPr>
        <w:tc>
          <w:tcPr>
            <w:cnfStyle w:val="100010000000"/>
            <w:tcW w:w="5569" w:type="dxa"/>
            <w:vMerge w:val="restart"/>
            <w:shd w:val="clear" w:color="auto" w:fill="ffffff"/>
            <w:vAlign w:val="center"/>
          </w:tcPr>
          <w:p>
            <w:pPr>
              <w:pStyle w:val="Normal"/>
              <w:shd w:val="clear" w:color="auto" w:fill="ffffff"/>
              <w:spacing w:line="250" w:lineRule="exact"/>
              <w:ind w:left="230" w:right="2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Вопросы повестки собрания и проекты </w:t>
            </w:r>
            <w:r>
              <w:t>решения по ним</w:t>
            </w:r>
          </w:p>
        </w:tc>
        <w:tc>
          <w:tcPr>
            <w:cnfStyle w:val="100001000000"/>
            <w:tcW w:w="3718" w:type="dxa"/>
            <w:gridSpan w:val="5"/>
            <w:shd w:val="clear" w:color="auto" w:fill="ffffff"/>
          </w:tcPr>
          <w:p>
            <w:pPr>
              <w:pStyle w:val="Normal"/>
              <w:shd w:val="clear" w:color="auto" w:fill="ffffff"/>
              <w:ind w:left="5"/>
              <w:jc w:val="center"/>
              <w:rPr>
                <w:spacing w:val="-12"/>
              </w:rPr>
            </w:pPr>
            <w:r>
              <w:rPr>
                <w:spacing w:val="-12"/>
              </w:rPr>
              <w:t>Варианты голосования</w:t>
            </w:r>
          </w:p>
          <w:p>
            <w:pPr>
              <w:pStyle w:val="Normal"/>
              <w:shd w:val="clear" w:color="auto" w:fill="ffffff"/>
              <w:ind w:left="5"/>
              <w:jc w:val="center"/>
              <w:rPr>
                <w:spacing w:val="-12"/>
              </w:rPr>
            </w:pPr>
            <w:r>
              <w:rPr>
                <w:spacing w:val="-12"/>
              </w:rPr>
              <w:t>(выбрать только один вариант*)</w:t>
            </w:r>
          </w:p>
        </w:tc>
      </w:tr>
      <w:tr>
        <w:trPr>
          <w:cnfStyle w:val="000000000000"/>
          <w:wAfter w:w="0" w:type="dxa"/>
          <w:trHeight w:val="773" w:hRule="exact"/>
        </w:trPr>
        <w:tc>
          <w:tcPr>
            <w:cnfStyle w:val="000010000000"/>
            <w:tcW w:w="5569" w:type="dxa"/>
            <w:vMerge w:val="continue"/>
            <w:shd w:val="clear" w:color="auto" w:fill="ffffff"/>
          </w:tcPr>
          <w:p>
            <w:pPr>
              <w:pStyle w:val="Normal"/>
              <w:shd w:val="clear" w:color="auto" w:fill="ffffff"/>
              <w:spacing w:line="250" w:lineRule="exact"/>
              <w:ind w:left="230" w:right="259"/>
              <w:rPr/>
            </w:pPr>
          </w:p>
        </w:tc>
        <w:tc>
          <w:tcPr>
            <w:cnfStyle w:val="000001000000"/>
            <w:tcW w:w="891" w:type="dxa"/>
            <w:shd w:val="clear" w:color="auto" w:fill="ffffff"/>
          </w:tcPr>
          <w:p>
            <w:pPr>
              <w:pStyle w:val="Normal"/>
              <w:shd w:val="clear" w:color="auto" w:fill="ffffff"/>
              <w:spacing w:line="245" w:lineRule="exact"/>
              <w:ind w:right="14"/>
              <w:jc w:val="center"/>
              <w:rPr/>
            </w:pPr>
            <w:r>
              <w:t xml:space="preserve">Число </w:t>
            </w:r>
            <w:r>
              <w:rPr>
                <w:spacing w:val="-3"/>
              </w:rPr>
              <w:t>голосов «за»</w:t>
            </w:r>
          </w:p>
        </w:tc>
        <w:tc>
          <w:tcPr>
            <w:cnfStyle w:val="000010000000"/>
            <w:tcW w:w="1277" w:type="dxa"/>
            <w:gridSpan w:val="2"/>
            <w:shd w:val="clear" w:color="auto" w:fill="ffffff"/>
          </w:tcPr>
          <w:p>
            <w:pPr>
              <w:pStyle w:val="Normal"/>
              <w:shd w:val="clear" w:color="auto" w:fill="ffffff"/>
              <w:spacing w:line="250" w:lineRule="exact"/>
              <w:jc w:val="center"/>
              <w:rPr/>
            </w:pPr>
            <w:r>
              <w:t>Число</w:t>
            </w:r>
          </w:p>
          <w:p>
            <w:pPr>
              <w:pStyle w:val="Normal"/>
              <w:shd w:val="clear" w:color="auto" w:fill="ffffff"/>
              <w:spacing w:line="250" w:lineRule="exact"/>
              <w:jc w:val="center"/>
              <w:rPr/>
            </w:pPr>
            <w:r>
              <w:t>голосов</w:t>
            </w:r>
          </w:p>
          <w:p>
            <w:pPr>
              <w:pStyle w:val="Normal"/>
              <w:shd w:val="clear" w:color="auto" w:fill="ffffff"/>
              <w:spacing w:line="250" w:lineRule="exact"/>
              <w:jc w:val="center"/>
              <w:rPr/>
            </w:pPr>
            <w:r>
              <w:rPr>
                <w:spacing w:val="-5"/>
              </w:rPr>
              <w:t>«против»</w:t>
            </w:r>
          </w:p>
        </w:tc>
        <w:tc>
          <w:tcPr>
            <w:cnfStyle w:val="000001000000"/>
            <w:tcW w:w="1550" w:type="dxa"/>
            <w:gridSpan w:val="2"/>
            <w:shd w:val="clear" w:color="auto" w:fill="ffffff"/>
          </w:tcPr>
          <w:p>
            <w:pPr>
              <w:pStyle w:val="Normal"/>
              <w:shd w:val="clear" w:color="auto" w:fill="ffffff"/>
              <w:ind w:left="5"/>
              <w:jc w:val="center"/>
              <w:rPr/>
            </w:pPr>
            <w:r>
              <w:rPr>
                <w:spacing w:val="-12"/>
              </w:rPr>
              <w:t>Число голосов</w:t>
            </w:r>
          </w:p>
          <w:p>
            <w:pPr>
              <w:pStyle w:val="Normal"/>
              <w:shd w:val="clear" w:color="auto" w:fill="ffffff"/>
              <w:ind w:left="5"/>
              <w:jc w:val="center"/>
              <w:rPr/>
            </w:pPr>
            <w:r>
              <w:rPr>
                <w:spacing w:val="-13"/>
              </w:rPr>
              <w:t>«воздержался»</w:t>
            </w:r>
          </w:p>
        </w:tc>
      </w:tr>
      <w:tr>
        <w:trPr>
          <w:cnfStyle w:val="000000000000"/>
          <w:wAfter w:w="0" w:type="dxa"/>
          <w:trHeight w:val="1648" w:hRule="exact"/>
        </w:trPr>
        <w:tc>
          <w:tcPr>
            <w:cnfStyle w:val="000010000000"/>
            <w:tcW w:w="5569" w:type="dxa"/>
            <w:shd w:val="clear" w:color="auto" w:fill="ffffff"/>
          </w:tcPr>
          <w:p>
            <w:pPr>
              <w:pStyle w:val="Normal"/>
              <w:shd w:val="clear" w:color="auto" w:fill="ffffff"/>
              <w:ind w:left="163"/>
              <w:rPr/>
            </w:pPr>
            <w:r>
              <w:rPr>
                <w:b/>
              </w:rPr>
              <w:t xml:space="preserve">Вопрос повестки дня № </w:t>
            </w:r>
            <w:r>
              <w:rPr>
                <w:b/>
              </w:rPr>
              <w:t>4</w:t>
            </w:r>
          </w:p>
          <w:p>
            <w:pPr>
              <w:pStyle w:val="Normal"/>
              <w:shd w:val="clear" w:color="auto" w:fill="ffffff"/>
              <w:spacing w:line="250" w:lineRule="exact"/>
              <w:rPr>
                <w:i/>
              </w:rPr>
            </w:pPr>
            <w:r>
              <w:rPr>
                <w:i/>
              </w:rPr>
              <w:t>Утверждение аудитора Общества</w:t>
            </w:r>
          </w:p>
          <w:p>
            <w:pPr>
              <w:pStyle w:val="Normal"/>
              <w:shd w:val="clear" w:color="auto" w:fill="ffffff"/>
              <w:spacing w:line="250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ПРОЕКТ РЕШЕНИЯ: </w:t>
            </w:r>
          </w:p>
          <w:p>
            <w:pPr>
              <w:pStyle w:val="Normal"/>
              <w:shd w:val="clear" w:color="auto" w:fill="ffffff"/>
              <w:spacing w:line="250" w:lineRule="exact"/>
              <w:jc w:val="both"/>
              <w:rPr/>
            </w:pPr>
            <w:r>
              <w:rPr>
                <w:spacing w:val="-2"/>
              </w:rPr>
              <w:t xml:space="preserve">Аудитором ОАО ПМСП </w:t>
            </w:r>
            <w:r>
              <w:t>«</w:t>
            </w:r>
            <w:r>
              <w:t>Электрон» для проведения проверки деятельности Общества по результатам 2019 и 2020г. утвердить:</w:t>
            </w:r>
          </w:p>
        </w:tc>
        <w:tc>
          <w:tcPr>
            <w:cnfStyle w:val="000001000000"/>
            <w:tcW w:w="916" w:type="dxa"/>
            <w:gridSpan w:val="2"/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10000000"/>
            <w:tcW w:w="1282" w:type="dxa"/>
            <w:gridSpan w:val="2"/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01000000"/>
            <w:tcW w:w="1520" w:type="dxa"/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</w:tr>
      <w:tr>
        <w:trPr>
          <w:cnfStyle w:val="000000000000"/>
          <w:wAfter w:w="0" w:type="dxa"/>
          <w:trHeight w:val="544" w:hRule="exact"/>
        </w:trPr>
        <w:tc>
          <w:tcPr>
            <w:cnfStyle w:val="000010000000"/>
            <w:tcW w:w="5569" w:type="dxa"/>
            <w:shd w:val="clear" w:color="auto" w:fill="ffffff"/>
          </w:tcPr>
          <w:p>
            <w:pPr>
              <w:pStyle w:val="Normal"/>
              <w:shd w:val="clear" w:color="auto" w:fill="ffffff"/>
              <w:ind w:left="163"/>
              <w:rPr/>
            </w:pPr>
            <w:r>
              <w:t>1. Общество с ограниченной ответственностью</w:t>
            </w:r>
            <w:r>
              <w:t xml:space="preserve"> </w:t>
            </w:r>
            <w:r>
              <w:t xml:space="preserve">Консультационный Центр </w:t>
            </w:r>
            <w:r>
              <w:t>«Вета</w:t>
            </w:r>
            <w:r>
              <w:t>»</w:t>
            </w:r>
          </w:p>
        </w:tc>
        <w:tc>
          <w:tcPr>
            <w:cnfStyle w:val="000001000000"/>
            <w:tcW w:w="916" w:type="dxa"/>
            <w:gridSpan w:val="2"/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10000000"/>
            <w:tcW w:w="1282" w:type="dxa"/>
            <w:gridSpan w:val="2"/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01000000"/>
            <w:tcW w:w="1520" w:type="dxa"/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</w:tr>
      <w:tr>
        <w:trPr>
          <w:cnfStyle w:val="000000000000"/>
          <w:wAfter w:w="0" w:type="dxa"/>
          <w:trHeight w:val="666" w:hRule="exact"/>
        </w:trPr>
        <w:tc>
          <w:tcPr>
            <w:cnfStyle w:val="000010000000"/>
            <w:tcW w:w="5569" w:type="dxa"/>
            <w:shd w:val="clear" w:color="auto" w:fill="ffffff"/>
          </w:tcPr>
          <w:p>
            <w:pPr>
              <w:pStyle w:val="Normal"/>
              <w:shd w:val="clear" w:color="auto" w:fill="ffffff"/>
              <w:ind w:left="163"/>
              <w:rPr/>
            </w:pPr>
            <w:r>
              <w:rPr>
                <w:rFonts w:ascii="Times New Roman" w:cs="Times New Roman" w:hAnsi="Times New Roman" w:hint="default"/>
                <w:sz w:val="22"/>
                <w:szCs w:val="22"/>
              </w:rPr>
              <w:t xml:space="preserve">2. </w:t>
            </w:r>
            <w:r>
              <w:t>Общество с ограниченной ответственностью</w:t>
            </w:r>
            <w:r>
              <w:t xml:space="preserve"> </w:t>
            </w:r>
            <w:r>
              <w:rPr>
                <w:rFonts w:ascii="Times New Roman" w:cs="Times New Roman" w:hAnsi="Times New Roman" w:hint="default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 xml:space="preserve">"ИнтерСибАудит", 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>(ИНН</w:t>
            </w:r>
            <w:r>
              <w:rPr>
                <w:rFonts w:ascii="Times New Roman" w:cs="Times New Roman" w:hAnsi="Times New Roman" w:hint="default"/>
                <w:color w:val="000000"/>
                <w:sz w:val="20"/>
                <w:szCs w:val="20"/>
                <w:rtl w:val="off"/>
                <w:lang w:val="en-US"/>
              </w:rPr>
              <w:t>5404151928)</w:t>
            </w:r>
          </w:p>
        </w:tc>
        <w:tc>
          <w:tcPr>
            <w:cnfStyle w:val="000001000000"/>
            <w:tcW w:w="916" w:type="dxa"/>
            <w:gridSpan w:val="2"/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10000000"/>
            <w:tcW w:w="1282" w:type="dxa"/>
            <w:gridSpan w:val="2"/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  <w:tc>
          <w:tcPr>
            <w:cnfStyle w:val="000001000000"/>
            <w:tcW w:w="1520" w:type="dxa"/>
            <w:shd w:val="clear" w:color="auto" w:fill="ffffff"/>
          </w:tcPr>
          <w:p>
            <w:pPr>
              <w:pStyle w:val="Normal"/>
              <w:shd w:val="clear" w:color="auto" w:fill="ffffff"/>
              <w:rPr/>
            </w:pPr>
          </w:p>
        </w:tc>
      </w:tr>
    </w:tbl>
    <w:p>
      <w:pPr>
        <w:pStyle w:val="Normal"/>
        <w:shd w:val="clear" w:color="auto" w:fill="ffffff"/>
        <w:ind w:left="163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 xml:space="preserve">    Порядок голосования: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leader="none" w:pos="490"/>
        </w:tabs>
        <w:spacing w:line="250" w:lineRule="exact"/>
        <w:ind w:left="490" w:right="115" w:hanging="355"/>
        <w:jc w:val="both"/>
        <w:rPr>
          <w:b/>
          <w:spacing w:val="-22"/>
          <w:sz w:val="18"/>
          <w:szCs w:val="18"/>
        </w:rPr>
      </w:pPr>
      <w:r>
        <w:rPr>
          <w:sz w:val="18"/>
          <w:szCs w:val="18"/>
        </w:rPr>
        <w:t xml:space="preserve">Голосующий вправе выбрать только один вариант голосования, кроме случаев голосования в соответствии с указанием лиц, которые приобрели акции </w:t>
      </w:r>
      <w:r>
        <w:rPr>
          <w:sz w:val="18"/>
          <w:szCs w:val="18"/>
        </w:rPr>
        <w:t xml:space="preserve">после даты </w:t>
      </w:r>
      <w:r>
        <w:rPr>
          <w:sz w:val="18"/>
          <w:szCs w:val="18"/>
          <w:shd w:val="clear" w:color="auto" w:fill="ffffff"/>
        </w:rPr>
        <w:t>на которую определяются (фиксируются) лица</w:t>
      </w:r>
      <w:r>
        <w:rPr>
          <w:sz w:val="18"/>
          <w:szCs w:val="18"/>
        </w:rPr>
        <w:t>, имеющих право на участие в общем собрании, или в соответствии с указаниями владельцев депозитарных ценных бумаг.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leader="none" w:pos="490"/>
        </w:tabs>
        <w:spacing w:before="5" w:line="250" w:lineRule="exact"/>
        <w:ind w:left="490" w:right="120" w:hanging="355"/>
        <w:jc w:val="both"/>
        <w:rPr>
          <w:spacing w:val="-11"/>
          <w:sz w:val="18"/>
          <w:szCs w:val="18"/>
        </w:rPr>
      </w:pPr>
      <w:r>
        <w:rPr>
          <w:sz w:val="18"/>
          <w:szCs w:val="18"/>
        </w:rPr>
        <w:t xml:space="preserve">Если в бюллетене оставлено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</w:t>
      </w:r>
      <w:r>
        <w:rPr>
          <w:spacing w:val="-1"/>
          <w:sz w:val="18"/>
          <w:szCs w:val="18"/>
        </w:rPr>
        <w:t xml:space="preserve">отметка о том, что голосование осуществляется в соответствии с указанием приобретателя </w:t>
      </w:r>
      <w:r>
        <w:rPr>
          <w:sz w:val="18"/>
          <w:szCs w:val="18"/>
        </w:rPr>
        <w:t xml:space="preserve">акций, переданных </w:t>
      </w:r>
      <w:r>
        <w:rPr>
          <w:sz w:val="18"/>
          <w:szCs w:val="18"/>
        </w:rPr>
        <w:t xml:space="preserve">после даты </w:t>
      </w:r>
      <w:r>
        <w:rPr>
          <w:sz w:val="18"/>
          <w:szCs w:val="18"/>
          <w:shd w:val="clear" w:color="auto" w:fill="ffffff"/>
        </w:rPr>
        <w:t>на которую определяются (фиксируются) лица</w:t>
      </w:r>
      <w:r>
        <w:rPr>
          <w:sz w:val="18"/>
          <w:szCs w:val="18"/>
        </w:rPr>
        <w:t xml:space="preserve">, имеющих право на участие в общем </w:t>
      </w:r>
      <w:r>
        <w:rPr>
          <w:spacing w:val="-1"/>
          <w:sz w:val="18"/>
          <w:szCs w:val="18"/>
        </w:rPr>
        <w:t>собрании, и (или) в соответствии с указаниями владельцев депозитарных ценных бумаг.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leader="none" w:pos="490"/>
        </w:tabs>
        <w:spacing w:line="250" w:lineRule="exact"/>
        <w:ind w:left="490" w:right="125" w:hanging="355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 xml:space="preserve"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</w:t>
      </w:r>
      <w:r>
        <w:rPr>
          <w:spacing w:val="-1"/>
          <w:sz w:val="18"/>
          <w:szCs w:val="18"/>
        </w:rPr>
        <w:t xml:space="preserve">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</w:t>
      </w:r>
      <w:r>
        <w:rPr>
          <w:sz w:val="18"/>
          <w:szCs w:val="18"/>
        </w:rPr>
        <w:t xml:space="preserve">отметку о том, что голосование осуществляется по доверенности, выданной в отношении </w:t>
      </w:r>
      <w:r>
        <w:rPr>
          <w:spacing w:val="-2"/>
          <w:sz w:val="18"/>
          <w:szCs w:val="18"/>
        </w:rPr>
        <w:t xml:space="preserve">акций, переданных </w:t>
      </w:r>
      <w:r>
        <w:rPr>
          <w:sz w:val="18"/>
          <w:szCs w:val="18"/>
        </w:rPr>
        <w:t xml:space="preserve">после даты </w:t>
      </w:r>
      <w:r>
        <w:rPr>
          <w:sz w:val="18"/>
          <w:szCs w:val="18"/>
          <w:shd w:val="clear" w:color="auto" w:fill="ffffff"/>
        </w:rPr>
        <w:t>на которую определяются (фиксируются) лица</w:t>
      </w:r>
      <w:r>
        <w:rPr>
          <w:spacing w:val="-2"/>
          <w:sz w:val="18"/>
          <w:szCs w:val="18"/>
        </w:rPr>
        <w:t xml:space="preserve">, имеющих право на участие в общем </w:t>
      </w:r>
      <w:r>
        <w:rPr>
          <w:sz w:val="18"/>
          <w:szCs w:val="18"/>
        </w:rPr>
        <w:t>собрании.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leader="none" w:pos="490"/>
        </w:tabs>
        <w:spacing w:before="5" w:line="250" w:lineRule="exact"/>
        <w:ind w:left="490" w:right="115" w:hanging="355"/>
        <w:jc w:val="both"/>
        <w:rPr>
          <w:spacing w:val="-10"/>
          <w:sz w:val="18"/>
          <w:szCs w:val="18"/>
        </w:rPr>
      </w:pPr>
      <w:r>
        <w:rPr>
          <w:spacing w:val="-1"/>
          <w:sz w:val="18"/>
          <w:szCs w:val="18"/>
        </w:rPr>
        <w:t xml:space="preserve">Если </w:t>
      </w:r>
      <w:r>
        <w:rPr>
          <w:sz w:val="18"/>
          <w:szCs w:val="18"/>
        </w:rPr>
        <w:t xml:space="preserve">после даты </w:t>
      </w:r>
      <w:r>
        <w:rPr>
          <w:sz w:val="18"/>
          <w:szCs w:val="18"/>
          <w:shd w:val="clear" w:color="auto" w:fill="ffffff"/>
        </w:rPr>
        <w:t>на которую определяются (фиксируются) лица</w:t>
      </w:r>
      <w:r>
        <w:rPr>
          <w:spacing w:val="-1"/>
          <w:sz w:val="18"/>
          <w:szCs w:val="18"/>
        </w:rPr>
        <w:t xml:space="preserve">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 с отметкой о том, что часть акций передана после даты составления списка лиц, имеющих право на участие в общем собрании. Если в отношении </w:t>
      </w:r>
      <w:r>
        <w:rPr>
          <w:sz w:val="18"/>
          <w:szCs w:val="18"/>
        </w:rPr>
        <w:t xml:space="preserve">акций, переданных </w:t>
      </w:r>
      <w:r>
        <w:rPr>
          <w:sz w:val="18"/>
          <w:szCs w:val="18"/>
        </w:rPr>
        <w:t xml:space="preserve">после даты </w:t>
      </w:r>
      <w:r>
        <w:rPr>
          <w:sz w:val="18"/>
          <w:szCs w:val="18"/>
          <w:shd w:val="clear" w:color="auto" w:fill="ffffff"/>
        </w:rPr>
        <w:t>на которую определяются (фиксируются) лица</w:t>
      </w:r>
      <w:r>
        <w:rPr>
          <w:sz w:val="18"/>
          <w:szCs w:val="18"/>
        </w:rPr>
        <w:t xml:space="preserve">, имеющих право на участие в общем </w:t>
      </w:r>
      <w:r>
        <w:rPr>
          <w:spacing w:val="-1"/>
          <w:sz w:val="18"/>
          <w:szCs w:val="18"/>
        </w:rPr>
        <w:t xml:space="preserve">собрании, получены указания приобретателей таких акций, совпадающие с оставленным </w:t>
      </w:r>
      <w:r>
        <w:rPr>
          <w:sz w:val="18"/>
          <w:szCs w:val="18"/>
        </w:rPr>
        <w:t>вариантом голосования, то такие голоса суммируются.</w:t>
      </w:r>
    </w:p>
    <w:p>
      <w:pPr>
        <w:pStyle w:val="Normal"/>
        <w:shd w:val="clear" w:color="auto" w:fill="ffffff"/>
        <w:tabs>
          <w:tab w:val="left" w:leader="none" w:pos="490"/>
        </w:tabs>
        <w:spacing w:before="5" w:line="250" w:lineRule="exact"/>
        <w:ind w:left="135" w:right="115"/>
        <w:jc w:val="both"/>
        <w:rPr/>
      </w:pPr>
      <w:r>
        <w:rPr>
          <w:b/>
          <w:bCs/>
          <w:spacing w:val="-1"/>
        </w:rPr>
        <w:t>Подпись акционера</w:t>
      </w:r>
      <w:r>
        <w:tab/>
      </w:r>
      <w:r>
        <w:t>__________________________________________________________________</w:t>
      </w:r>
    </w:p>
    <w:p>
      <w:pPr>
        <w:pStyle w:val="Normal"/>
        <w:shd w:val="clear" w:color="auto" w:fill="ffffff"/>
        <w:tabs>
          <w:tab w:val="left" w:leader="none" w:pos="490"/>
        </w:tabs>
        <w:spacing w:before="5" w:line="250" w:lineRule="exact"/>
        <w:ind w:left="135" w:right="115"/>
        <w:jc w:val="both"/>
        <w:rPr>
          <w:spacing w:val="-10"/>
          <w:sz w:val="18"/>
          <w:szCs w:val="18"/>
        </w:rPr>
      </w:pPr>
      <w:r>
        <w:rPr>
          <w:spacing w:val="-1"/>
          <w:sz w:val="18"/>
          <w:szCs w:val="18"/>
        </w:rPr>
        <w:t xml:space="preserve">(бюллетень для голосования должен быть подписан акционером, ст.60 ФЗ «Об акционерных </w:t>
      </w:r>
      <w:r>
        <w:rPr>
          <w:sz w:val="18"/>
          <w:szCs w:val="18"/>
        </w:rPr>
        <w:t>обществах»)</w:t>
      </w:r>
    </w:p>
    <w:sectPr>
      <w:pgSz w:w="11909" w:h="16834"/>
      <w:pgMar w:top="1440" w:right="1337" w:bottom="720" w:left="1289" w:header="720" w:footer="720" w:gutter="0"/>
      <w:pgNumType w:start="1"/>
      <w:cols w:space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Cambria Math">
    <w:panose1 w:val="02040503050406030204"/>
    <w:charset w:val="cc"/>
    <w:family w:val="roman"/>
    <w:pitch w:val="variable"/>
    <w:sig w:usb0="00000000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4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1">
    <w:multiLevelType w:val="singleLevel"/>
    <w:lvl w:ilvl="0" w:tentative="0">
      <w:start w:val="1"/>
      <w:numFmt w:val="decimal"/>
      <w:suff w:val="tab"/>
      <w:lvlText w:val="%1."/>
      <w:lvlJc w:val="left"/>
      <w:pPr/>
      <w:rPr>
        <w:rFonts w:ascii="Times New Roman" w:cs="Times New Roman" w:hAnsi="Times New Roman" w:hint="default"/>
      </w:rPr>
    </w:lvl>
  </w:abstractNum>
  <w:abstractNum w:abstractNumId="2">
    <w:multiLevelType w:val="singleLevel"/>
    <w:lvl w:ilvl="0" w:tentative="0">
      <w:start w:val="5"/>
      <w:numFmt w:val="bullet"/>
      <w:suff w:val="tab"/>
      <w:lvlText w:val="-"/>
      <w:lvlJc w:val="left"/>
      <w:pPr>
        <w:tabs>
          <w:tab w:val="num" w:leader="none" w:pos="360"/>
        </w:tabs>
        <w:ind w:left="360" w:hanging="360"/>
      </w:pPr>
      <w:rPr>
        <w:rFonts w:hint="default"/>
      </w:rPr>
    </w:lvl>
  </w:abstractNum>
  <w:abstractNum w:abstractNumId="3">
    <w:multiLevelType w:val="hybridMultilevel"/>
    <w:lvl w:ilvl="0" w:tentative="0">
      <w:start w:val="3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BackgroundShape w:val="off"/>
  <w:footnotePr/>
  <w:endnotePr/>
  <w:compat>
    <w:compatSetting w:name="compatibilityMode" w:uri="http://schemas.microsoft.com/office/word" w:val="11"/>
  </w:compat>
  <w:themeFontLang w:val="en-US" w:eastAsia="ja-JP" w:bidi="ar-SA"/>
  <w:displayBackgroundShape w:val="off"/>
  <w:displayBackgroundShape w:val="off"/>
  <w:displayBackgroundShape w:val="off"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/>
    <w:rPr>
      <w:lang w:val="ru-RU" w:bidi="ar-SA" w:eastAsia="ru-RU"/>
    </w:rPr>
  </w:style>
  <w:style w:type="character" w:styleId="Defaultparagraphfont">
    <w:name w:val="Default paragraph font"/>
    <w:link w:val="Normal"/>
    <w:uiPriority w:val="0"/>
    <w:semiHidden w:val="on"/>
    <w:rPr/>
  </w:style>
  <w:style w:type="table" w:styleId="Normaltable">
    <w:name w:val="Normal table"/>
    <w:uiPriority w:val="0"/>
    <w:semiHidden w:val="on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0"/>
    <w:semiHidden w:val="on"/>
    <w:pPr/>
  </w:style>
  <w:style w:type="paragraph" w:styleId="Documentmap">
    <w:name w:val="Document map"/>
    <w:basedOn w:val="Normal"/>
    <w:link w:val="Normal"/>
    <w:uiPriority w:val="0"/>
    <w:semiHidden w:val="on"/>
    <w:pPr>
      <w:shd w:val="clear" w:color="auto" w:fill="000080"/>
    </w:pPr>
    <w:rPr>
      <w:rFonts w:ascii="Tahoma" w:cs="Tahoma" w:hAnsi="Tahoma"/>
    </w:rPr>
  </w:style>
  <w:style w:type="paragraph" w:styleId="Balloontext">
    <w:name w:val="Balloon text"/>
    <w:basedOn w:val="Normal"/>
    <w:link w:val="Normal"/>
    <w:uiPriority w:val="0"/>
    <w:semiHidden w:val="on"/>
    <w:pPr/>
    <w:rPr>
      <w:rFonts w:ascii="Tahoma" w:cs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Офисная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creator>Anton</dc:creator>
  <cp:lastModifiedBy>m1909</cp:lastModifiedBy>
</cp:coreProperties>
</file>